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5F1B2" w14:textId="094FE0CF" w:rsidR="005E648F" w:rsidRDefault="003E0969" w:rsidP="00010226">
      <w:pPr>
        <w:pStyle w:val="IDpaper-Title"/>
        <w:widowControl/>
        <w:ind w:left="0"/>
        <w:jc w:val="center"/>
        <w:rPr>
          <w:rFonts w:ascii="Calibri" w:hAnsi="Calibri"/>
          <w:sz w:val="28"/>
          <w:szCs w:val="32"/>
          <w:lang w:val="pt-BR"/>
        </w:rPr>
      </w:pPr>
      <w:bookmarkStart w:id="0" w:name="_Hlk119245425"/>
      <w:r>
        <w:rPr>
          <w:rFonts w:cstheme="minorHAnsi"/>
          <w:noProof/>
          <w:szCs w:val="24"/>
        </w:rPr>
        <w:drawing>
          <wp:inline distT="0" distB="0" distL="0" distR="0" wp14:anchorId="242AE64C" wp14:editId="736874A5">
            <wp:extent cx="5400040" cy="15119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a:extLst>
                        <a:ext uri="{28A0092B-C50C-407E-A947-70E740481C1C}">
                          <a14:useLocalDpi xmlns:a14="http://schemas.microsoft.com/office/drawing/2010/main" val="0"/>
                        </a:ext>
                      </a:extLst>
                    </a:blip>
                    <a:stretch>
                      <a:fillRect/>
                    </a:stretch>
                  </pic:blipFill>
                  <pic:spPr>
                    <a:xfrm>
                      <a:off x="0" y="0"/>
                      <a:ext cx="5400040" cy="1511935"/>
                    </a:xfrm>
                    <a:prstGeom prst="rect">
                      <a:avLst/>
                    </a:prstGeom>
                  </pic:spPr>
                </pic:pic>
              </a:graphicData>
            </a:graphic>
          </wp:inline>
        </w:drawing>
      </w:r>
    </w:p>
    <w:p w14:paraId="264BD3D9" w14:textId="77777777" w:rsidR="005E648F" w:rsidRPr="00E51EDE" w:rsidRDefault="005E648F" w:rsidP="005E648F">
      <w:pPr>
        <w:pStyle w:val="Cabealho"/>
        <w:jc w:val="center"/>
        <w:rPr>
          <w:rFonts w:ascii="Calibri" w:hAnsi="Calibri" w:cs="Calibri"/>
          <w:sz w:val="18"/>
          <w:szCs w:val="18"/>
          <w:lang w:val="pt-BR"/>
        </w:rPr>
      </w:pPr>
      <w:r>
        <w:rPr>
          <w:rFonts w:ascii="Calibri" w:hAnsi="Calibri" w:cs="Calibri"/>
          <w:sz w:val="18"/>
          <w:szCs w:val="18"/>
          <w:lang w:val="pt-BR"/>
        </w:rPr>
        <w:t>Trabalho I</w:t>
      </w:r>
      <w:r w:rsidRPr="0039581E">
        <w:rPr>
          <w:rFonts w:ascii="Calibri" w:hAnsi="Calibri" w:cs="Calibri"/>
          <w:sz w:val="18"/>
          <w:szCs w:val="18"/>
          <w:lang w:val="pt-BR"/>
        </w:rPr>
        <w:t xml:space="preserve">nscrito na Categoria de </w:t>
      </w:r>
      <w:r>
        <w:rPr>
          <w:rFonts w:ascii="Calibri" w:hAnsi="Calibri" w:cs="Calibri"/>
          <w:sz w:val="18"/>
          <w:szCs w:val="18"/>
          <w:lang w:val="pt-BR"/>
        </w:rPr>
        <w:t>Artigo Completo</w:t>
      </w:r>
    </w:p>
    <w:p w14:paraId="112D397F" w14:textId="1570566D" w:rsidR="000414E8" w:rsidRDefault="000414E8" w:rsidP="000414E8">
      <w:pPr>
        <w:shd w:val="clear" w:color="auto" w:fill="FFFFFF"/>
        <w:ind w:left="360"/>
        <w:rPr>
          <w:rFonts w:asciiTheme="minorHAnsi" w:hAnsiTheme="minorHAnsi" w:cstheme="minorHAnsi"/>
          <w:color w:val="212529"/>
          <w:sz w:val="18"/>
          <w:szCs w:val="18"/>
        </w:rPr>
      </w:pPr>
    </w:p>
    <w:p w14:paraId="02FCEB94" w14:textId="77777777" w:rsidR="000414E8" w:rsidRDefault="000414E8" w:rsidP="000414E8">
      <w:pPr>
        <w:pStyle w:val="IDpaper-Title"/>
        <w:widowControl/>
        <w:ind w:left="0"/>
        <w:rPr>
          <w:rFonts w:ascii="Calibri" w:hAnsi="Calibri"/>
          <w:sz w:val="18"/>
          <w:lang w:val="pt-BR"/>
        </w:rPr>
      </w:pPr>
    </w:p>
    <w:p w14:paraId="11B03D90" w14:textId="21A1BCE2" w:rsidR="000414E8" w:rsidRPr="000414E8" w:rsidRDefault="000414E8" w:rsidP="000414E8">
      <w:pPr>
        <w:pStyle w:val="IDpaper-Title"/>
        <w:widowControl/>
        <w:ind w:left="0"/>
        <w:rPr>
          <w:rFonts w:ascii="Calibri" w:hAnsi="Calibri"/>
          <w:sz w:val="18"/>
          <w:lang w:val="pt-BR"/>
        </w:rPr>
      </w:pPr>
      <w:r w:rsidRPr="004164BC">
        <w:rPr>
          <w:rFonts w:ascii="Calibri" w:hAnsi="Calibri"/>
          <w:sz w:val="18"/>
          <w:lang w:val="pt-BR"/>
        </w:rPr>
        <w:t>Eixo Temático</w:t>
      </w:r>
      <w:r w:rsidR="0043130F">
        <w:rPr>
          <w:rFonts w:ascii="Calibri" w:hAnsi="Calibri"/>
          <w:sz w:val="18"/>
          <w:lang w:val="pt-BR"/>
        </w:rPr>
        <w:t xml:space="preserve"> </w:t>
      </w:r>
    </w:p>
    <w:p w14:paraId="67E0F850" w14:textId="3FB06B9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Ambiente construído e sustentabilidade</w:t>
      </w:r>
    </w:p>
    <w:p w14:paraId="3CA31185" w14:textId="6E1C53FF"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Cidades inteligentes e sustentáveis</w:t>
      </w:r>
    </w:p>
    <w:p w14:paraId="56E3E9D7" w14:textId="4FCF5D2A"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Engenharia de tráfego, acessibilidade e mobilidade urbana</w:t>
      </w:r>
    </w:p>
    <w:p w14:paraId="008EC4BC" w14:textId="6135F417"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Meio ambiente e saneamento</w:t>
      </w:r>
    </w:p>
    <w:p w14:paraId="001E1BCB" w14:textId="6DE1FC6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Memória, patrimônio e paisagem</w:t>
      </w:r>
    </w:p>
    <w:p w14:paraId="1E1CF6C4" w14:textId="396A1512"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Morfologia </w:t>
      </w:r>
      <w:r w:rsidRPr="00703D83">
        <w:rPr>
          <w:rFonts w:asciiTheme="minorHAnsi" w:hAnsiTheme="minorHAnsi" w:cstheme="minorHAnsi"/>
          <w:color w:val="333333"/>
          <w:sz w:val="18"/>
          <w:szCs w:val="18"/>
        </w:rPr>
        <w:t>u</w:t>
      </w:r>
      <w:r w:rsidRPr="00703D83">
        <w:rPr>
          <w:rFonts w:asciiTheme="minorHAnsi" w:hAnsiTheme="minorHAnsi" w:cstheme="minorHAnsi"/>
          <w:color w:val="333333"/>
          <w:sz w:val="18"/>
          <w:szCs w:val="18"/>
          <w:lang w:val="pt-PT"/>
        </w:rPr>
        <w:t>rbana e </w:t>
      </w:r>
      <w:r w:rsidRPr="00703D83">
        <w:rPr>
          <w:rFonts w:asciiTheme="minorHAnsi" w:hAnsiTheme="minorHAnsi" w:cstheme="minorHAnsi"/>
          <w:color w:val="333333"/>
          <w:sz w:val="18"/>
          <w:szCs w:val="18"/>
        </w:rPr>
        <w:t>d</w:t>
      </w:r>
      <w:r w:rsidRPr="00703D83">
        <w:rPr>
          <w:rFonts w:asciiTheme="minorHAnsi" w:hAnsiTheme="minorHAnsi" w:cstheme="minorHAnsi"/>
          <w:color w:val="333333"/>
          <w:sz w:val="18"/>
          <w:szCs w:val="18"/>
          <w:lang w:val="pt-PT"/>
        </w:rPr>
        <w:t>esenho </w:t>
      </w:r>
      <w:r w:rsidRPr="00703D83">
        <w:rPr>
          <w:rFonts w:asciiTheme="minorHAnsi" w:hAnsiTheme="minorHAnsi" w:cstheme="minorHAnsi"/>
          <w:color w:val="333333"/>
          <w:sz w:val="18"/>
          <w:szCs w:val="18"/>
        </w:rPr>
        <w:t>a</w:t>
      </w:r>
      <w:r w:rsidRPr="00703D83">
        <w:rPr>
          <w:rFonts w:asciiTheme="minorHAnsi" w:hAnsiTheme="minorHAnsi" w:cstheme="minorHAnsi"/>
          <w:color w:val="333333"/>
          <w:sz w:val="18"/>
          <w:szCs w:val="18"/>
          <w:lang w:val="pt-PT"/>
        </w:rPr>
        <w:t>mbiental</w:t>
      </w:r>
    </w:p>
    <w:p w14:paraId="58338F22" w14:textId="35B736F8" w:rsidR="003E0969" w:rsidRPr="00703D83" w:rsidRDefault="003E0969" w:rsidP="003E0969">
      <w:pPr>
        <w:shd w:val="clear" w:color="auto" w:fill="FFFFFF"/>
        <w:spacing w:line="276" w:lineRule="auto"/>
        <w:jc w:val="both"/>
        <w:rPr>
          <w:rFonts w:asciiTheme="minorHAnsi" w:hAnsiTheme="minorHAnsi" w:cstheme="minorHAnsi"/>
          <w:color w:val="333333"/>
          <w:sz w:val="18"/>
          <w:szCs w:val="18"/>
        </w:rPr>
      </w:pPr>
      <w:proofErr w:type="gramStart"/>
      <w:r w:rsidRPr="003E0969">
        <w:rPr>
          <w:rStyle w:val="Forte"/>
          <w:rFonts w:ascii="Calibri" w:hAnsi="Calibri" w:cs="Calibri"/>
          <w:b w:val="0"/>
          <w:bCs w:val="0"/>
          <w:color w:val="212529"/>
          <w:sz w:val="14"/>
          <w:szCs w:val="14"/>
        </w:rPr>
        <w:t>(</w:t>
      </w:r>
      <w:r w:rsidRPr="003E0969">
        <w:rPr>
          <w:rStyle w:val="Forte"/>
          <w:rFonts w:cs="Calibri"/>
          <w:color w:val="212529"/>
          <w:sz w:val="14"/>
          <w:szCs w:val="14"/>
        </w:rPr>
        <w:t xml:space="preserve">  </w:t>
      </w:r>
      <w:proofErr w:type="gramEnd"/>
      <w:r w:rsidRPr="003E0969">
        <w:rPr>
          <w:rStyle w:val="Forte"/>
          <w:rFonts w:cs="Calibri"/>
          <w:color w:val="212529"/>
          <w:sz w:val="14"/>
          <w:szCs w:val="14"/>
        </w:rPr>
        <w:t xml:space="preserve"> ) </w:t>
      </w:r>
      <w:r w:rsidRPr="00703D83">
        <w:rPr>
          <w:rFonts w:asciiTheme="minorHAnsi" w:hAnsiTheme="minorHAnsi" w:cstheme="minorHAnsi"/>
          <w:color w:val="333333"/>
          <w:sz w:val="18"/>
          <w:szCs w:val="18"/>
          <w:lang w:val="pt-PT"/>
        </w:rPr>
        <w:t>Projetos, intervenções e requalificações na cidade contemporânea</w:t>
      </w:r>
    </w:p>
    <w:p w14:paraId="4A51AD2D" w14:textId="77777777" w:rsidR="005E648F" w:rsidRDefault="005E648F" w:rsidP="0043130F">
      <w:pPr>
        <w:pStyle w:val="IDpaper-Title"/>
        <w:widowControl/>
        <w:ind w:left="0"/>
        <w:rPr>
          <w:rFonts w:ascii="Calibri" w:hAnsi="Calibri"/>
          <w:sz w:val="28"/>
          <w:szCs w:val="32"/>
          <w:lang w:val="pt-BR"/>
        </w:rPr>
      </w:pPr>
    </w:p>
    <w:p w14:paraId="612DC371" w14:textId="55FF9DB3" w:rsidR="00FF2C7F" w:rsidRPr="009A0CC3" w:rsidRDefault="00167CB2" w:rsidP="00010226">
      <w:pPr>
        <w:pStyle w:val="IDpaper-Title"/>
        <w:widowControl/>
        <w:ind w:left="0"/>
        <w:jc w:val="center"/>
        <w:rPr>
          <w:rFonts w:ascii="Calibri" w:hAnsi="Calibri"/>
          <w:sz w:val="28"/>
          <w:szCs w:val="32"/>
          <w:lang w:val="pt-BR"/>
        </w:rPr>
      </w:pPr>
      <w:r w:rsidRPr="009A0CC3">
        <w:rPr>
          <w:rFonts w:ascii="Calibri" w:hAnsi="Calibri"/>
          <w:sz w:val="28"/>
          <w:szCs w:val="32"/>
          <w:lang w:val="pt-BR"/>
        </w:rPr>
        <w:t xml:space="preserve">Título do </w:t>
      </w:r>
      <w:r w:rsidR="00010226">
        <w:rPr>
          <w:rFonts w:ascii="Calibri" w:hAnsi="Calibri"/>
          <w:sz w:val="28"/>
          <w:szCs w:val="32"/>
          <w:lang w:val="pt-BR"/>
        </w:rPr>
        <w:t xml:space="preserve">artigo </w:t>
      </w:r>
      <w:r w:rsidRPr="009A0CC3">
        <w:rPr>
          <w:rFonts w:ascii="Calibri" w:hAnsi="Calibri"/>
          <w:sz w:val="28"/>
          <w:szCs w:val="32"/>
          <w:lang w:val="pt-BR"/>
        </w:rPr>
        <w:t>em Português</w:t>
      </w:r>
      <w:r w:rsidR="00653C27">
        <w:rPr>
          <w:rFonts w:ascii="Calibri" w:hAnsi="Calibri"/>
          <w:sz w:val="28"/>
          <w:szCs w:val="32"/>
          <w:lang w:val="pt-BR"/>
        </w:rPr>
        <w:t xml:space="preserve"> </w:t>
      </w:r>
      <w:r w:rsidR="00653C27" w:rsidRPr="00A42870">
        <w:rPr>
          <w:rFonts w:ascii="Calibri" w:hAnsi="Calibri"/>
          <w:color w:val="FF0000"/>
          <w:sz w:val="28"/>
          <w:szCs w:val="32"/>
          <w:lang w:val="pt-BR"/>
        </w:rPr>
        <w:t>(Calibre 14</w:t>
      </w:r>
      <w:r w:rsidR="009A0CC3" w:rsidRPr="00A42870">
        <w:rPr>
          <w:rFonts w:ascii="Calibri" w:hAnsi="Calibri"/>
          <w:color w:val="FF0000"/>
          <w:sz w:val="28"/>
          <w:szCs w:val="32"/>
          <w:lang w:val="pt-BR"/>
        </w:rPr>
        <w:t xml:space="preserve"> - Negrito)</w:t>
      </w:r>
    </w:p>
    <w:bookmarkEnd w:id="0"/>
    <w:p w14:paraId="33AFB2FF" w14:textId="73CDF298" w:rsidR="009A0CC3" w:rsidRDefault="009A0CC3" w:rsidP="00167CB2">
      <w:pPr>
        <w:pStyle w:val="IDpaper-TitleEnglish"/>
        <w:widowControl/>
        <w:spacing w:after="0"/>
        <w:ind w:left="0"/>
        <w:jc w:val="center"/>
        <w:rPr>
          <w:rFonts w:ascii="Calibri" w:hAnsi="Calibri"/>
          <w:szCs w:val="24"/>
          <w:lang w:val="pt-BR"/>
        </w:rPr>
      </w:pPr>
    </w:p>
    <w:p w14:paraId="4C3A8C45" w14:textId="77777777" w:rsidR="00D26578" w:rsidRPr="008F3674" w:rsidRDefault="00D26578" w:rsidP="00D26578">
      <w:pPr>
        <w:pStyle w:val="IDpaper-Title"/>
        <w:widowControl/>
        <w:ind w:left="0"/>
        <w:jc w:val="center"/>
        <w:rPr>
          <w:rFonts w:ascii="Calibri" w:hAnsi="Calibri"/>
          <w:b w:val="0"/>
          <w:bCs/>
          <w:i/>
          <w:iCs/>
          <w:szCs w:val="28"/>
          <w:lang w:val="pt-BR"/>
        </w:rPr>
      </w:pPr>
      <w:bookmarkStart w:id="1" w:name="_Hlk131925215"/>
      <w:r w:rsidRPr="008F3674">
        <w:rPr>
          <w:rFonts w:ascii="Calibri" w:hAnsi="Calibri"/>
          <w:b w:val="0"/>
          <w:bCs/>
          <w:i/>
          <w:iCs/>
          <w:szCs w:val="28"/>
          <w:lang w:val="pt-BR"/>
        </w:rPr>
        <w:t xml:space="preserve">Título do artigo em Inglês </w:t>
      </w:r>
      <w:r w:rsidRPr="008F3674">
        <w:rPr>
          <w:rFonts w:ascii="Calibri" w:hAnsi="Calibri"/>
          <w:b w:val="0"/>
          <w:bCs/>
          <w:i/>
          <w:iCs/>
          <w:color w:val="FF0000"/>
          <w:szCs w:val="28"/>
          <w:lang w:val="pt-BR"/>
        </w:rPr>
        <w:t>(Calibre 12 – itálico)</w:t>
      </w:r>
    </w:p>
    <w:p w14:paraId="7D241D50" w14:textId="77777777" w:rsidR="00D26578" w:rsidRPr="008F3674" w:rsidRDefault="00D26578" w:rsidP="00D26578">
      <w:pPr>
        <w:pStyle w:val="IDpaper-TitleEnglish"/>
        <w:widowControl/>
        <w:spacing w:after="0"/>
        <w:ind w:left="0"/>
        <w:jc w:val="center"/>
        <w:rPr>
          <w:rFonts w:ascii="Calibri" w:hAnsi="Calibri"/>
          <w:sz w:val="22"/>
          <w:szCs w:val="22"/>
          <w:lang w:val="pt-BR"/>
        </w:rPr>
      </w:pPr>
    </w:p>
    <w:p w14:paraId="6D8575A1" w14:textId="77777777" w:rsidR="00D26578" w:rsidRPr="008F3674" w:rsidRDefault="00D26578" w:rsidP="00D26578">
      <w:pPr>
        <w:pStyle w:val="IDpaper-TitleEnglish"/>
        <w:widowControl/>
        <w:spacing w:after="240"/>
        <w:jc w:val="center"/>
        <w:rPr>
          <w:rFonts w:ascii="Calibri" w:hAnsi="Calibri"/>
          <w:sz w:val="20"/>
          <w:lang w:val="pt-BR"/>
        </w:rPr>
      </w:pPr>
      <w:r w:rsidRPr="008F3674">
        <w:rPr>
          <w:rFonts w:ascii="Calibri" w:hAnsi="Calibri"/>
          <w:szCs w:val="28"/>
          <w:lang w:val="pt-BR"/>
        </w:rPr>
        <w:t xml:space="preserve">Título do artigo em espanhol </w:t>
      </w:r>
      <w:r w:rsidRPr="008F3674">
        <w:rPr>
          <w:rFonts w:ascii="Calibri" w:hAnsi="Calibri"/>
          <w:color w:val="FF0000"/>
          <w:szCs w:val="28"/>
          <w:lang w:val="pt-BR"/>
        </w:rPr>
        <w:t>(Calibre 12 – itálico)</w:t>
      </w:r>
    </w:p>
    <w:bookmarkEnd w:id="1"/>
    <w:p w14:paraId="64C11AEE" w14:textId="77777777" w:rsidR="00FF2C7F" w:rsidRDefault="00FF2C7F" w:rsidP="0043130F">
      <w:pPr>
        <w:pStyle w:val="IDpaper-TitleEnglish"/>
        <w:widowControl/>
        <w:spacing w:after="240"/>
        <w:ind w:left="0"/>
        <w:rPr>
          <w:rFonts w:ascii="Calibri" w:hAnsi="Calibri"/>
          <w:sz w:val="22"/>
          <w:szCs w:val="22"/>
          <w:lang w:val="pt-BR"/>
        </w:rPr>
      </w:pPr>
    </w:p>
    <w:p w14:paraId="0C61683E" w14:textId="63D1699F" w:rsidR="00831914" w:rsidRPr="009A0CC3" w:rsidRDefault="00831914" w:rsidP="00831914">
      <w:pPr>
        <w:pStyle w:val="IDpaper-TitleEnglish"/>
        <w:widowControl/>
        <w:spacing w:after="0"/>
        <w:ind w:left="0"/>
        <w:jc w:val="right"/>
        <w:rPr>
          <w:rFonts w:ascii="Calibri" w:hAnsi="Calibri"/>
          <w:b/>
          <w:i w:val="0"/>
          <w:lang w:val="pt-BR"/>
        </w:rPr>
      </w:pPr>
      <w:r w:rsidRPr="009A0CC3">
        <w:rPr>
          <w:rFonts w:ascii="Calibri" w:hAnsi="Calibri"/>
          <w:b/>
          <w:i w:val="0"/>
          <w:lang w:val="pt-BR"/>
        </w:rPr>
        <w:t>Fulano de Tal</w:t>
      </w:r>
      <w:r>
        <w:rPr>
          <w:rFonts w:ascii="Calibri" w:hAnsi="Calibri"/>
          <w:b/>
          <w:i w:val="0"/>
          <w:lang w:val="pt-BR"/>
        </w:rPr>
        <w:t xml:space="preserve"> </w:t>
      </w:r>
      <w:r w:rsidRPr="00A42870">
        <w:rPr>
          <w:rFonts w:ascii="Calibri" w:hAnsi="Calibri"/>
          <w:b/>
          <w:i w:val="0"/>
          <w:color w:val="FF0000"/>
          <w:lang w:val="pt-BR"/>
        </w:rPr>
        <w:t>(Calibre 12 - Negrito)</w:t>
      </w:r>
    </w:p>
    <w:p w14:paraId="0FE8CDC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Doutor, USP, Brasil</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712BB238"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talciclano@usp.br</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4610781" w14:textId="77777777" w:rsidR="00831914" w:rsidRPr="009A0CC3" w:rsidRDefault="00831914" w:rsidP="00831914">
      <w:pPr>
        <w:pStyle w:val="IDpaper-TitleEnglish"/>
        <w:widowControl/>
        <w:spacing w:after="0"/>
        <w:jc w:val="right"/>
        <w:rPr>
          <w:rFonts w:ascii="Calibri" w:hAnsi="Calibri"/>
          <w:b/>
          <w:i w:val="0"/>
          <w:lang w:val="pt-BR"/>
        </w:rPr>
      </w:pPr>
    </w:p>
    <w:p w14:paraId="0969AEC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do Rosário </w:t>
      </w:r>
      <w:r w:rsidRPr="00A42870">
        <w:rPr>
          <w:rFonts w:ascii="Calibri" w:hAnsi="Calibri"/>
          <w:b/>
          <w:i w:val="0"/>
          <w:color w:val="FF0000"/>
          <w:lang w:val="pt-BR"/>
        </w:rPr>
        <w:t>(Calibre 12 - Negrito)</w:t>
      </w:r>
    </w:p>
    <w:p w14:paraId="366252F2"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Professora Doutora, UFS,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7514DB2A"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sidRPr="009A0CC3">
        <w:rPr>
          <w:rFonts w:ascii="Calibri" w:hAnsi="Calibri"/>
          <w:i w:val="0"/>
          <w:sz w:val="18"/>
          <w:szCs w:val="18"/>
          <w:lang w:val="pt-BR"/>
        </w:rPr>
        <w:t>mrosario@gmai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3C28BE83" w14:textId="77777777" w:rsidR="00831914" w:rsidRPr="009A0CC3" w:rsidRDefault="00831914" w:rsidP="00831914">
      <w:pPr>
        <w:pStyle w:val="IDpaper-TitleEnglish"/>
        <w:widowControl/>
        <w:spacing w:after="0"/>
        <w:jc w:val="right"/>
        <w:rPr>
          <w:rFonts w:ascii="Calibri" w:hAnsi="Calibri"/>
          <w:b/>
          <w:i w:val="0"/>
          <w:lang w:val="pt-BR"/>
        </w:rPr>
      </w:pPr>
    </w:p>
    <w:p w14:paraId="022182EE"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Ciclano de Tal </w:t>
      </w:r>
      <w:r w:rsidRPr="00A42870">
        <w:rPr>
          <w:rFonts w:ascii="Calibri" w:hAnsi="Calibri"/>
          <w:b/>
          <w:i w:val="0"/>
          <w:color w:val="FF0000"/>
          <w:lang w:val="pt-BR"/>
        </w:rPr>
        <w:t>(Calibre 12 - Negrito)</w:t>
      </w:r>
    </w:p>
    <w:p w14:paraId="5AA8A80C"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Professor Mestre, UEMS,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1343A80F" w14:textId="77777777" w:rsidR="00831914" w:rsidRPr="009A0CC3" w:rsidRDefault="00831914" w:rsidP="00831914">
      <w:pPr>
        <w:pStyle w:val="IDpaper-TitleEnglish"/>
        <w:widowControl/>
        <w:spacing w:after="0"/>
        <w:jc w:val="right"/>
        <w:rPr>
          <w:rFonts w:ascii="Calibri" w:hAnsi="Calibri"/>
          <w:b/>
          <w:i w:val="0"/>
          <w:lang w:val="pt-BR"/>
        </w:rPr>
      </w:pPr>
      <w:r w:rsidRPr="009A0CC3">
        <w:rPr>
          <w:rFonts w:ascii="Calibri" w:hAnsi="Calibri"/>
          <w:i w:val="0"/>
          <w:sz w:val="18"/>
          <w:szCs w:val="18"/>
          <w:lang w:val="pt-BR"/>
        </w:rPr>
        <w:t>ciclano@hotmai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25930DC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1585872F" w14:textId="77777777" w:rsidR="00831914" w:rsidRDefault="00831914" w:rsidP="0083191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14:paraId="3E9FC667"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Maria da Silva </w:t>
      </w:r>
      <w:r w:rsidRPr="00A42870">
        <w:rPr>
          <w:rFonts w:ascii="Calibri" w:hAnsi="Calibri"/>
          <w:b/>
          <w:i w:val="0"/>
          <w:color w:val="FF0000"/>
          <w:lang w:val="pt-BR"/>
        </w:rPr>
        <w:t>(Calibre 12 - Negrito)</w:t>
      </w:r>
    </w:p>
    <w:p w14:paraId="128B3D54"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Professora Doutora, </w:t>
      </w:r>
      <w:r>
        <w:rPr>
          <w:rFonts w:ascii="Calibri" w:hAnsi="Calibri"/>
          <w:i w:val="0"/>
          <w:sz w:val="18"/>
          <w:szCs w:val="18"/>
          <w:lang w:val="pt-BR"/>
        </w:rPr>
        <w:t>USP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2BC862D" w14:textId="77777777" w:rsidR="00831914" w:rsidRPr="00A42870" w:rsidRDefault="00831914" w:rsidP="00831914">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maria</w:t>
      </w:r>
      <w:r w:rsidRPr="009A0CC3">
        <w:rPr>
          <w:rFonts w:ascii="Calibri" w:hAnsi="Calibri"/>
          <w:i w:val="0"/>
          <w:sz w:val="18"/>
          <w:szCs w:val="18"/>
          <w:lang w:val="pt-BR"/>
        </w:rPr>
        <w:t>@gmai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742AD7" w14:textId="77777777" w:rsidR="00831914" w:rsidRPr="009A0CC3" w:rsidRDefault="00831914" w:rsidP="00831914">
      <w:pPr>
        <w:pStyle w:val="IDpaper-TitleEnglish"/>
        <w:widowControl/>
        <w:spacing w:after="0"/>
        <w:jc w:val="right"/>
        <w:rPr>
          <w:rFonts w:ascii="Calibri" w:hAnsi="Calibri"/>
          <w:b/>
          <w:i w:val="0"/>
          <w:lang w:val="pt-BR"/>
        </w:rPr>
      </w:pPr>
    </w:p>
    <w:p w14:paraId="249C4051"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b/>
          <w:i w:val="0"/>
          <w:lang w:val="pt-BR"/>
        </w:rPr>
        <w:t xml:space="preserve">Antônio de Tal </w:t>
      </w:r>
      <w:r w:rsidRPr="00A42870">
        <w:rPr>
          <w:rFonts w:ascii="Calibri" w:hAnsi="Calibri"/>
          <w:b/>
          <w:i w:val="0"/>
          <w:color w:val="FF0000"/>
          <w:lang w:val="pt-BR"/>
        </w:rPr>
        <w:t>(Calibre 12 - Negrito)</w:t>
      </w:r>
    </w:p>
    <w:p w14:paraId="195C357A" w14:textId="77777777" w:rsidR="00831914" w:rsidRPr="009A0CC3" w:rsidRDefault="00831914" w:rsidP="00831914">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 xml:space="preserve">Professor Mestre, </w:t>
      </w:r>
      <w:r>
        <w:rPr>
          <w:rFonts w:ascii="Calibri" w:hAnsi="Calibri"/>
          <w:i w:val="0"/>
          <w:sz w:val="18"/>
          <w:szCs w:val="18"/>
          <w:lang w:val="pt-BR"/>
        </w:rPr>
        <w:t>UNICAP</w:t>
      </w:r>
      <w:r w:rsidRPr="009A0CC3">
        <w:rPr>
          <w:rFonts w:ascii="Calibri" w:hAnsi="Calibri"/>
          <w:i w:val="0"/>
          <w:sz w:val="18"/>
          <w:szCs w:val="18"/>
          <w:lang w:val="pt-BR"/>
        </w:rPr>
        <w:t>, Brasil.</w:t>
      </w:r>
      <w:r w:rsidRPr="009A0CC3">
        <w:rPr>
          <w:rFonts w:ascii="Calibri" w:hAnsi="Calibri"/>
          <w:sz w:val="18"/>
          <w:szCs w:val="18"/>
          <w:lang w:val="pt-BR"/>
        </w:rPr>
        <w:t xml:space="preserve"> </w:t>
      </w:r>
      <w:r w:rsidRPr="00A42870">
        <w:rPr>
          <w:rFonts w:ascii="Calibri" w:hAnsi="Calibri"/>
          <w:i w:val="0"/>
          <w:color w:val="FF0000"/>
          <w:sz w:val="18"/>
          <w:szCs w:val="18"/>
          <w:lang w:val="pt-BR"/>
        </w:rPr>
        <w:t>(Calibre 9)</w:t>
      </w:r>
    </w:p>
    <w:p w14:paraId="017C38D4" w14:textId="77777777" w:rsidR="00831914" w:rsidRPr="009A0CC3" w:rsidRDefault="00831914" w:rsidP="00831914">
      <w:pPr>
        <w:pStyle w:val="IDpaper-TitleEnglish"/>
        <w:widowControl/>
        <w:spacing w:after="0"/>
        <w:jc w:val="right"/>
        <w:rPr>
          <w:rFonts w:ascii="Calibri" w:hAnsi="Calibri"/>
          <w:b/>
          <w:i w:val="0"/>
          <w:lang w:val="pt-BR"/>
        </w:rPr>
      </w:pPr>
      <w:r>
        <w:rPr>
          <w:rFonts w:ascii="Calibri" w:hAnsi="Calibri"/>
          <w:i w:val="0"/>
          <w:sz w:val="18"/>
          <w:szCs w:val="18"/>
          <w:lang w:val="pt-BR"/>
        </w:rPr>
        <w:t>atal</w:t>
      </w:r>
      <w:r w:rsidRPr="009A0CC3">
        <w:rPr>
          <w:rFonts w:ascii="Calibri" w:hAnsi="Calibri"/>
          <w:i w:val="0"/>
          <w:sz w:val="18"/>
          <w:szCs w:val="18"/>
          <w:lang w:val="pt-BR"/>
        </w:rPr>
        <w:t>@hotmai</w:t>
      </w:r>
      <w:r>
        <w:rPr>
          <w:rFonts w:ascii="Calibri" w:hAnsi="Calibri"/>
          <w:i w:val="0"/>
          <w:sz w:val="18"/>
          <w:szCs w:val="18"/>
          <w:lang w:val="pt-BR"/>
        </w:rPr>
        <w:t>l</w:t>
      </w:r>
      <w:r w:rsidRPr="009A0CC3">
        <w:rPr>
          <w:rFonts w:ascii="Calibri" w:hAnsi="Calibri"/>
          <w:i w:val="0"/>
          <w:sz w:val="18"/>
          <w:szCs w:val="18"/>
          <w:lang w:val="pt-BR"/>
        </w:rPr>
        <w:t>.com</w:t>
      </w:r>
      <w:r>
        <w:rPr>
          <w:rFonts w:ascii="Calibri" w:hAnsi="Calibri"/>
          <w:i w:val="0"/>
          <w:sz w:val="18"/>
          <w:szCs w:val="18"/>
          <w:lang w:val="pt-BR"/>
        </w:rPr>
        <w:t xml:space="preserve"> </w:t>
      </w:r>
      <w:r w:rsidRPr="00A42870">
        <w:rPr>
          <w:rFonts w:ascii="Calibri" w:hAnsi="Calibri"/>
          <w:i w:val="0"/>
          <w:color w:val="FF0000"/>
          <w:sz w:val="18"/>
          <w:szCs w:val="18"/>
          <w:lang w:val="pt-BR"/>
        </w:rPr>
        <w:t>(Calibre 9)</w:t>
      </w:r>
    </w:p>
    <w:p w14:paraId="159CD6A3" w14:textId="77777777" w:rsidR="00831914" w:rsidRPr="001F3BC5" w:rsidRDefault="00831914" w:rsidP="00831914">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67358D32"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r w:rsidR="00622DC2" w:rsidRPr="00A42870">
        <w:rPr>
          <w:rFonts w:ascii="Calibri" w:hAnsi="Calibri" w:cs="Calibri"/>
          <w:color w:val="FF0000"/>
          <w:sz w:val="18"/>
          <w:szCs w:val="18"/>
        </w:rPr>
        <w:t>(Calibre 9)</w:t>
      </w:r>
    </w:p>
    <w:p w14:paraId="70BB1D6A" w14:textId="42B6505B"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sz w:val="18"/>
          <w:szCs w:val="18"/>
        </w:rPr>
        <w:t xml:space="preserve">Poderá ter até </w:t>
      </w:r>
      <w:r w:rsidR="00D90EF7">
        <w:rPr>
          <w:rFonts w:ascii="Calibri" w:hAnsi="Calibri" w:cs="Calibri"/>
          <w:sz w:val="18"/>
          <w:szCs w:val="18"/>
        </w:rPr>
        <w:t>2</w:t>
      </w:r>
      <w:r w:rsidR="000C4183">
        <w:rPr>
          <w:rFonts w:ascii="Calibri" w:hAnsi="Calibri" w:cs="Calibri"/>
          <w:sz w:val="18"/>
          <w:szCs w:val="18"/>
        </w:rPr>
        <w:t>5</w:t>
      </w:r>
      <w:r w:rsidRPr="005565E4">
        <w:rPr>
          <w:rFonts w:ascii="Calibri" w:hAnsi="Calibri" w:cs="Calibri"/>
          <w:sz w:val="18"/>
          <w:szCs w:val="18"/>
        </w:rPr>
        <w:t>0 palavras</w:t>
      </w:r>
      <w:r w:rsidR="001147CC">
        <w:rPr>
          <w:rFonts w:ascii="Calibri" w:hAnsi="Calibri" w:cs="Calibri"/>
          <w:sz w:val="18"/>
          <w:szCs w:val="18"/>
        </w:rPr>
        <w:t>, contendo:</w:t>
      </w:r>
      <w:r w:rsidRPr="005565E4">
        <w:rPr>
          <w:rFonts w:ascii="Calibri" w:hAnsi="Calibri" w:cs="Calibri"/>
          <w:sz w:val="18"/>
          <w:szCs w:val="18"/>
        </w:rPr>
        <w:t xml:space="preserve"> </w:t>
      </w:r>
      <w:r w:rsidR="003800A6" w:rsidRPr="003800A6">
        <w:rPr>
          <w:rFonts w:ascii="Calibri" w:hAnsi="Calibri" w:cs="Calibri"/>
          <w:sz w:val="18"/>
          <w:szCs w:val="18"/>
        </w:rPr>
        <w:t>Objetivo</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objetivo do trabalho, ou seja, aquilo que ele pretende demonstrar ou descrever. Metodologia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 xml:space="preserve">ndicar o método científico empregado na condução do estudo. No caso dos ensaios teóricos, recomenda-se que o(s) autor(res) indiquem a abordagem teórica adotada. </w:t>
      </w:r>
      <w:r w:rsidR="001147CC">
        <w:rPr>
          <w:rFonts w:ascii="Calibri" w:hAnsi="Calibri" w:cs="Calibri"/>
          <w:sz w:val="18"/>
          <w:szCs w:val="18"/>
        </w:rPr>
        <w:t>Apontar a o</w:t>
      </w:r>
      <w:r w:rsidR="003800A6" w:rsidRPr="003800A6">
        <w:rPr>
          <w:rFonts w:ascii="Calibri" w:hAnsi="Calibri" w:cs="Calibri"/>
          <w:sz w:val="18"/>
          <w:szCs w:val="18"/>
        </w:rPr>
        <w:t>riginalidade/</w:t>
      </w:r>
      <w:r w:rsidR="001147CC">
        <w:rPr>
          <w:rFonts w:ascii="Calibri" w:hAnsi="Calibri" w:cs="Calibri"/>
          <w:sz w:val="18"/>
          <w:szCs w:val="18"/>
        </w:rPr>
        <w:t>r</w:t>
      </w:r>
      <w:r w:rsidR="003800A6" w:rsidRPr="003800A6">
        <w:rPr>
          <w:rFonts w:ascii="Calibri" w:hAnsi="Calibri" w:cs="Calibri"/>
          <w:sz w:val="18"/>
          <w:szCs w:val="18"/>
        </w:rPr>
        <w:t>elevância</w:t>
      </w:r>
      <w:r w:rsidR="001147CC">
        <w:rPr>
          <w:rFonts w:ascii="Calibri" w:hAnsi="Calibri" w:cs="Calibri"/>
          <w:sz w:val="18"/>
          <w:szCs w:val="18"/>
        </w:rPr>
        <w:t xml:space="preserve"> -</w:t>
      </w:r>
      <w:r w:rsidR="003800A6" w:rsidRPr="003800A6">
        <w:rPr>
          <w:rFonts w:ascii="Calibri" w:hAnsi="Calibri" w:cs="Calibri"/>
          <w:sz w:val="18"/>
          <w:szCs w:val="18"/>
        </w:rPr>
        <w:t xml:space="preserve"> </w:t>
      </w:r>
      <w:r w:rsidR="001147CC">
        <w:rPr>
          <w:rFonts w:ascii="Calibri" w:hAnsi="Calibri" w:cs="Calibri"/>
          <w:sz w:val="18"/>
          <w:szCs w:val="18"/>
        </w:rPr>
        <w:t>i</w:t>
      </w:r>
      <w:r w:rsidR="003800A6" w:rsidRPr="003800A6">
        <w:rPr>
          <w:rFonts w:ascii="Calibri" w:hAnsi="Calibri" w:cs="Calibri"/>
          <w:sz w:val="18"/>
          <w:szCs w:val="18"/>
        </w:rPr>
        <w:t>ndicar o gap teórico no qual o estudo se insere apresentando também a relevância acadêmica da temática. Resultados</w:t>
      </w:r>
      <w:r w:rsidR="001147CC">
        <w:rPr>
          <w:rFonts w:ascii="Calibri" w:hAnsi="Calibri" w:cs="Calibri"/>
          <w:sz w:val="18"/>
          <w:szCs w:val="18"/>
        </w:rPr>
        <w:t xml:space="preserve"> -</w:t>
      </w:r>
      <w:r w:rsidR="003800A6" w:rsidRPr="003800A6">
        <w:rPr>
          <w:rFonts w:ascii="Calibri" w:hAnsi="Calibri" w:cs="Calibri"/>
          <w:sz w:val="18"/>
          <w:szCs w:val="18"/>
        </w:rPr>
        <w:t xml:space="preserve"> Indicar suscintamente os principais resultados alcançados.</w:t>
      </w:r>
      <w:r w:rsidR="003800A6">
        <w:rPr>
          <w:rFonts w:ascii="Calibri" w:hAnsi="Calibri" w:cs="Calibri"/>
          <w:sz w:val="18"/>
          <w:szCs w:val="18"/>
        </w:rPr>
        <w:t xml:space="preserve"> </w:t>
      </w:r>
      <w:r w:rsidR="003800A6" w:rsidRPr="003800A6">
        <w:rPr>
          <w:rFonts w:ascii="Calibri" w:hAnsi="Calibri" w:cs="Calibri"/>
          <w:sz w:val="18"/>
          <w:szCs w:val="18"/>
        </w:rPr>
        <w:t>Contribuições</w:t>
      </w:r>
      <w:r w:rsidR="003800A6">
        <w:rPr>
          <w:rFonts w:ascii="Calibri" w:hAnsi="Calibri" w:cs="Calibri"/>
          <w:sz w:val="18"/>
          <w:szCs w:val="18"/>
        </w:rPr>
        <w:t xml:space="preserve"> </w:t>
      </w:r>
      <w:r w:rsidR="003800A6" w:rsidRPr="003800A6">
        <w:rPr>
          <w:rFonts w:ascii="Calibri" w:hAnsi="Calibri" w:cs="Calibri"/>
          <w:sz w:val="18"/>
          <w:szCs w:val="18"/>
        </w:rPr>
        <w:t>teóricas/metodológicas:</w:t>
      </w:r>
      <w:r w:rsidR="003800A6">
        <w:rPr>
          <w:rFonts w:ascii="Calibri" w:hAnsi="Calibri" w:cs="Calibri"/>
          <w:sz w:val="18"/>
          <w:szCs w:val="18"/>
        </w:rPr>
        <w:t xml:space="preserve"> </w:t>
      </w:r>
      <w:r w:rsidR="003800A6" w:rsidRPr="003800A6">
        <w:rPr>
          <w:rFonts w:ascii="Calibri" w:hAnsi="Calibri" w:cs="Calibri"/>
          <w:sz w:val="18"/>
          <w:szCs w:val="18"/>
        </w:rPr>
        <w:t>Indicar as principais implicações teóricas e/ou metodológicas que foram alcançadas por meio dos achados do estudo realizado. Contribuições sociais e ambientais</w:t>
      </w:r>
      <w:r w:rsidR="001147CC">
        <w:rPr>
          <w:rFonts w:ascii="Calibri" w:hAnsi="Calibri" w:cs="Calibri"/>
          <w:sz w:val="18"/>
          <w:szCs w:val="18"/>
        </w:rPr>
        <w:t xml:space="preserve"> -</w:t>
      </w:r>
      <w:r w:rsidR="003800A6" w:rsidRPr="003800A6">
        <w:rPr>
          <w:rFonts w:ascii="Calibri" w:hAnsi="Calibri" w:cs="Calibri"/>
          <w:sz w:val="18"/>
          <w:szCs w:val="18"/>
        </w:rPr>
        <w:t xml:space="preserve"> Indicar as principais implicações sociais e ambientais alcançadas por meio dos achados do estudo realizado. </w:t>
      </w:r>
      <w:r w:rsidRPr="00A42870">
        <w:rPr>
          <w:rFonts w:ascii="Calibri" w:hAnsi="Calibri" w:cs="Calibri"/>
          <w:color w:val="FF0000"/>
          <w:sz w:val="18"/>
          <w:szCs w:val="18"/>
        </w:rPr>
        <w:t>(Calibre 9)</w:t>
      </w:r>
    </w:p>
    <w:p w14:paraId="55645A40" w14:textId="77777777" w:rsidR="00506622" w:rsidRPr="005565E4" w:rsidRDefault="00506622" w:rsidP="009E2AAF">
      <w:pPr>
        <w:autoSpaceDE w:val="0"/>
        <w:autoSpaceDN w:val="0"/>
        <w:adjustRightInd w:val="0"/>
        <w:spacing w:line="276" w:lineRule="auto"/>
        <w:jc w:val="both"/>
        <w:rPr>
          <w:rFonts w:ascii="Calibri" w:hAnsi="Calibri" w:cs="Calibri"/>
          <w:b/>
          <w:sz w:val="18"/>
          <w:szCs w:val="18"/>
        </w:rPr>
      </w:pPr>
    </w:p>
    <w:p w14:paraId="05E73513" w14:textId="77777777"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 xml:space="preserve">PALAVRAS-CHAVE: </w:t>
      </w:r>
      <w:r w:rsidRPr="005565E4">
        <w:rPr>
          <w:rFonts w:ascii="Calibri" w:hAnsi="Calibri" w:cs="Calibri"/>
          <w:sz w:val="18"/>
          <w:szCs w:val="18"/>
        </w:rPr>
        <w:t>Primeira. Segunda. Terceira.</w:t>
      </w:r>
      <w:r w:rsidRPr="00506622">
        <w:rPr>
          <w:rFonts w:ascii="Calibri" w:hAnsi="Calibri" w:cs="Calibri"/>
          <w:sz w:val="18"/>
          <w:szCs w:val="18"/>
        </w:rPr>
        <w:t xml:space="preserve"> </w:t>
      </w:r>
      <w:r w:rsidRPr="00A42870">
        <w:rPr>
          <w:rFonts w:ascii="Calibri" w:hAnsi="Calibri" w:cs="Calibri"/>
          <w:color w:val="FF0000"/>
          <w:sz w:val="18"/>
          <w:szCs w:val="18"/>
        </w:rPr>
        <w:t>(Calibre 9)</w:t>
      </w:r>
    </w:p>
    <w:p w14:paraId="4D982A0D" w14:textId="44DD2F59" w:rsidR="003800A6" w:rsidRDefault="003800A6" w:rsidP="009E2AAF">
      <w:pPr>
        <w:pStyle w:val="IDpaper-Title"/>
        <w:widowControl/>
        <w:spacing w:line="276" w:lineRule="auto"/>
        <w:ind w:left="0"/>
        <w:rPr>
          <w:rFonts w:ascii="Calibri" w:hAnsi="Calibri" w:cs="Calibri"/>
          <w:b w:val="0"/>
          <w:bCs/>
          <w:sz w:val="22"/>
          <w:lang w:val="pt-BR"/>
        </w:rPr>
      </w:pPr>
    </w:p>
    <w:p w14:paraId="376ED5C5" w14:textId="77777777" w:rsidR="00E53F1F" w:rsidRDefault="00E53F1F" w:rsidP="00E53F1F">
      <w:pPr>
        <w:autoSpaceDE w:val="0"/>
        <w:autoSpaceDN w:val="0"/>
        <w:adjustRightInd w:val="0"/>
        <w:spacing w:line="276" w:lineRule="auto"/>
        <w:jc w:val="both"/>
        <w:rPr>
          <w:rFonts w:ascii="Calibri" w:hAnsi="Calibri" w:cs="Calibri"/>
          <w:color w:val="FF0000"/>
          <w:sz w:val="18"/>
          <w:szCs w:val="18"/>
          <w:shd w:val="clear" w:color="auto" w:fill="FFFF00"/>
        </w:rPr>
      </w:pPr>
      <w:r w:rsidRPr="00D26578">
        <w:rPr>
          <w:rFonts w:ascii="Calibri" w:hAnsi="Calibri" w:cs="Calibri"/>
          <w:color w:val="FF0000"/>
          <w:sz w:val="18"/>
          <w:szCs w:val="18"/>
          <w:highlight w:val="yellow"/>
        </w:rPr>
        <w:t>Resumo de ser escrito em Inglês e Espanhol</w:t>
      </w:r>
      <w:r>
        <w:rPr>
          <w:rFonts w:ascii="Calibri" w:hAnsi="Calibri" w:cs="Calibri"/>
          <w:color w:val="FF0000"/>
          <w:sz w:val="18"/>
          <w:szCs w:val="18"/>
        </w:rPr>
        <w:t xml:space="preserve"> </w:t>
      </w:r>
      <w:r w:rsidRPr="00362E84">
        <w:rPr>
          <w:rFonts w:ascii="Calibri" w:hAnsi="Calibri" w:cs="Calibri"/>
          <w:color w:val="FF0000"/>
          <w:sz w:val="18"/>
          <w:szCs w:val="18"/>
        </w:rPr>
        <w:t>devem ser apresentados em</w:t>
      </w:r>
      <w:r>
        <w:rPr>
          <w:rFonts w:ascii="Calibri" w:hAnsi="Calibri" w:cs="Calibri"/>
          <w:i/>
          <w:color w:val="FF0000"/>
          <w:sz w:val="18"/>
          <w:szCs w:val="18"/>
        </w:rPr>
        <w:t xml:space="preserve"> </w:t>
      </w:r>
      <w:r w:rsidRPr="00AA3317">
        <w:rPr>
          <w:rFonts w:ascii="Calibri" w:hAnsi="Calibri" w:cs="Calibri"/>
          <w:i/>
          <w:color w:val="FF0000"/>
          <w:sz w:val="18"/>
          <w:szCs w:val="18"/>
          <w:shd w:val="clear" w:color="auto" w:fill="FFFF00"/>
        </w:rPr>
        <w:t>Itálico</w:t>
      </w:r>
      <w:r w:rsidRPr="00AA3317">
        <w:rPr>
          <w:rFonts w:ascii="Calibri" w:hAnsi="Calibri" w:cs="Calibri"/>
          <w:color w:val="FF0000"/>
          <w:sz w:val="18"/>
          <w:szCs w:val="18"/>
          <w:shd w:val="clear" w:color="auto" w:fill="FFFF00"/>
        </w:rPr>
        <w:t>.</w:t>
      </w:r>
    </w:p>
    <w:p w14:paraId="746E4E2F" w14:textId="77777777" w:rsidR="00E53F1F" w:rsidRPr="00E53F1F" w:rsidRDefault="00E53F1F" w:rsidP="009E2AAF">
      <w:pPr>
        <w:pStyle w:val="IDpaper-Title"/>
        <w:widowControl/>
        <w:spacing w:line="276" w:lineRule="auto"/>
        <w:ind w:left="0"/>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69F19738" w14:textId="77777777" w:rsidR="00E53F1F" w:rsidRDefault="00E53F1F">
      <w:pPr>
        <w:rPr>
          <w:rFonts w:ascii="Calibri" w:hAnsi="Calibri" w:cs="Calibri"/>
          <w:b/>
          <w:bCs/>
          <w:kern w:val="16"/>
          <w:sz w:val="22"/>
          <w:szCs w:val="20"/>
          <w:lang w:val="en-GB" w:eastAsia="en-US"/>
        </w:rPr>
      </w:pPr>
      <w:r>
        <w:rPr>
          <w:rFonts w:ascii="Calibri" w:hAnsi="Calibri" w:cs="Calibri"/>
          <w:bCs/>
          <w:sz w:val="22"/>
        </w:rPr>
        <w:br w:type="page"/>
      </w:r>
    </w:p>
    <w:p w14:paraId="229D0ED8" w14:textId="27AE6F53" w:rsidR="00D20F95" w:rsidRPr="003800A6" w:rsidRDefault="00DD5885" w:rsidP="009E2AAF">
      <w:pPr>
        <w:pStyle w:val="IDpaper-Title"/>
        <w:widowControl/>
        <w:spacing w:line="276" w:lineRule="auto"/>
        <w:ind w:left="0"/>
        <w:rPr>
          <w:rFonts w:ascii="Calibri" w:hAnsi="Calibri" w:cs="Calibri"/>
          <w:b w:val="0"/>
          <w:color w:val="FF0000"/>
          <w:sz w:val="18"/>
          <w:szCs w:val="18"/>
          <w:lang w:val="pt-BR"/>
        </w:rPr>
      </w:pPr>
      <w:r>
        <w:rPr>
          <w:rFonts w:ascii="Calibri" w:hAnsi="Calibri" w:cs="Calibri"/>
          <w:bCs/>
          <w:sz w:val="22"/>
        </w:rPr>
        <w:t xml:space="preserve">1 </w:t>
      </w:r>
      <w:r w:rsidR="00D20F95" w:rsidRPr="008C0C98">
        <w:rPr>
          <w:rFonts w:ascii="Calibri" w:hAnsi="Calibri" w:cs="Calibri"/>
          <w:bCs/>
          <w:sz w:val="22"/>
        </w:rPr>
        <w:t xml:space="preserve">ORIENTAÇÕES </w:t>
      </w:r>
      <w:r>
        <w:rPr>
          <w:rFonts w:ascii="Calibri" w:hAnsi="Calibri" w:cs="Calibri"/>
          <w:bCs/>
          <w:color w:val="FF0000"/>
          <w:sz w:val="22"/>
        </w:rPr>
        <w:t>(Calibre 11</w:t>
      </w:r>
      <w:r w:rsidR="00D20F95" w:rsidRPr="008C0C98">
        <w:rPr>
          <w:rFonts w:ascii="Calibri" w:hAnsi="Calibri" w:cs="Calibri"/>
          <w:bCs/>
          <w:color w:val="FF0000"/>
          <w:sz w:val="22"/>
        </w:rPr>
        <w:t xml:space="preserve"> – Negrito)</w:t>
      </w:r>
    </w:p>
    <w:p w14:paraId="7E4F4A8F" w14:textId="77777777" w:rsidR="00D20F95" w:rsidRPr="00EC4C88" w:rsidRDefault="00D20F95" w:rsidP="009E2AAF">
      <w:pPr>
        <w:pStyle w:val="IDpaper-Text"/>
        <w:widowControl/>
        <w:spacing w:after="0" w:line="276" w:lineRule="auto"/>
        <w:jc w:val="both"/>
        <w:rPr>
          <w:rFonts w:ascii="Calibri" w:hAnsi="Calibri" w:cs="Calibri"/>
          <w:kern w:val="0"/>
          <w:sz w:val="22"/>
          <w:szCs w:val="24"/>
          <w:lang w:val="pt-BR" w:eastAsia="pt-BR"/>
        </w:rPr>
      </w:pPr>
    </w:p>
    <w:p w14:paraId="00872C14" w14:textId="64F1ADD8"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O artigo deverá ser inédito, cabendo ao autor declarar que o trabalho não foi publicado e não está sendo submetido à nenhuma outra revista. Uma vez aceito para publicação, o artigo não poderá ser republicado em nenhum outro lugar sem o consentimento dos editores.</w:t>
      </w:r>
      <w:r>
        <w:rPr>
          <w:rFonts w:ascii="Calibri" w:hAnsi="Calibri" w:cs="Calibri"/>
          <w:kern w:val="0"/>
          <w:sz w:val="22"/>
          <w:szCs w:val="24"/>
          <w:lang w:val="pt-BR" w:eastAsia="pt-BR"/>
        </w:rPr>
        <w:t xml:space="preserve"> </w:t>
      </w:r>
    </w:p>
    <w:p w14:paraId="0AD290D9" w14:textId="0CB8AE1F"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 xml:space="preserve">Os artigos deverão ser assinados por no </w:t>
      </w:r>
      <w:r w:rsidRPr="003800A6">
        <w:rPr>
          <w:rFonts w:ascii="Calibri" w:hAnsi="Calibri" w:cs="Calibri"/>
          <w:b/>
          <w:bCs/>
          <w:kern w:val="0"/>
          <w:sz w:val="22"/>
          <w:szCs w:val="24"/>
          <w:lang w:val="pt-BR" w:eastAsia="pt-BR"/>
        </w:rPr>
        <w:t>máximo 05 autores</w:t>
      </w:r>
      <w:r w:rsidRPr="003800A6">
        <w:rPr>
          <w:rFonts w:ascii="Calibri" w:hAnsi="Calibri" w:cs="Calibri"/>
          <w:kern w:val="0"/>
          <w:sz w:val="22"/>
          <w:szCs w:val="24"/>
          <w:lang w:val="pt-BR" w:eastAsia="pt-BR"/>
        </w:rPr>
        <w:t>, cabendo ao corpo editorial excepcionalizar a regra a partir das justificativas apresentadas no momento da submissão.</w:t>
      </w:r>
    </w:p>
    <w:p w14:paraId="3A7CEC9F" w14:textId="056C3A82" w:rsidR="003800A6" w:rsidRDefault="003800A6" w:rsidP="009E2AAF">
      <w:pPr>
        <w:pStyle w:val="IDpaper-Text"/>
        <w:widowControl/>
        <w:spacing w:after="0" w:line="276" w:lineRule="auto"/>
        <w:ind w:firstLine="851"/>
        <w:jc w:val="both"/>
        <w:rPr>
          <w:rFonts w:ascii="Calibri" w:hAnsi="Calibri" w:cs="Calibri"/>
          <w:kern w:val="0"/>
          <w:sz w:val="22"/>
          <w:szCs w:val="24"/>
          <w:lang w:val="pt-BR" w:eastAsia="pt-BR"/>
        </w:rPr>
      </w:pPr>
      <w:r w:rsidRPr="003800A6">
        <w:rPr>
          <w:rFonts w:ascii="Calibri" w:hAnsi="Calibri" w:cs="Calibri"/>
          <w:kern w:val="0"/>
          <w:sz w:val="22"/>
          <w:szCs w:val="24"/>
          <w:lang w:val="pt-BR" w:eastAsia="pt-BR"/>
        </w:rPr>
        <w:t>A publicação será bilíngue (português e inglês). Após a aprovação final do artigo, os autores ficarão responsáveis pela tradução completa certificada e revisão gramatical de ambas as versões.</w:t>
      </w:r>
    </w:p>
    <w:p w14:paraId="3D84621F" w14:textId="1BBB6E67" w:rsidR="003800A6" w:rsidRDefault="00D20F95" w:rsidP="009E2AAF">
      <w:pPr>
        <w:pStyle w:val="IDpaper-Text"/>
        <w:widowControl/>
        <w:spacing w:after="0" w:line="276" w:lineRule="auto"/>
        <w:ind w:firstLine="851"/>
        <w:jc w:val="both"/>
        <w:rPr>
          <w:rFonts w:ascii="Calibri" w:hAnsi="Calibri" w:cs="Calibri"/>
          <w:b/>
          <w:sz w:val="22"/>
          <w:lang w:val="pt-BR"/>
        </w:rPr>
      </w:pPr>
      <w:r>
        <w:rPr>
          <w:rFonts w:ascii="Calibri" w:hAnsi="Calibri" w:cs="Calibri"/>
          <w:kern w:val="0"/>
          <w:sz w:val="22"/>
          <w:szCs w:val="24"/>
          <w:lang w:val="pt-BR" w:eastAsia="pt-BR"/>
        </w:rPr>
        <w:t xml:space="preserve">O </w:t>
      </w:r>
      <w:r w:rsidR="00010226">
        <w:rPr>
          <w:rFonts w:ascii="Calibri" w:hAnsi="Calibri" w:cs="Calibri"/>
          <w:kern w:val="0"/>
          <w:sz w:val="22"/>
          <w:szCs w:val="24"/>
          <w:lang w:val="pt-BR" w:eastAsia="pt-BR"/>
        </w:rPr>
        <w:t>artigo</w:t>
      </w:r>
      <w:r>
        <w:rPr>
          <w:rFonts w:ascii="Calibri" w:hAnsi="Calibri" w:cs="Calibri"/>
          <w:kern w:val="0"/>
          <w:sz w:val="22"/>
          <w:szCs w:val="24"/>
          <w:lang w:val="pt-BR" w:eastAsia="pt-BR"/>
        </w:rPr>
        <w:t xml:space="preserve"> submetido deverá </w:t>
      </w:r>
      <w:r w:rsidRPr="005565E4">
        <w:rPr>
          <w:rFonts w:ascii="Calibri" w:hAnsi="Calibri" w:cs="Calibri"/>
          <w:kern w:val="0"/>
          <w:sz w:val="22"/>
          <w:szCs w:val="24"/>
          <w:lang w:val="pt-BR" w:eastAsia="pt-BR"/>
        </w:rPr>
        <w:t>conter d</w:t>
      </w:r>
      <w:r w:rsidRPr="00A217B1">
        <w:rPr>
          <w:rFonts w:ascii="Calibri" w:hAnsi="Calibri" w:cs="Calibri"/>
          <w:kern w:val="0"/>
          <w:sz w:val="22"/>
          <w:szCs w:val="24"/>
          <w:lang w:val="pt-BR" w:eastAsia="pt-BR"/>
        </w:rPr>
        <w:t xml:space="preserve">e </w:t>
      </w:r>
      <w:r w:rsidR="00010226" w:rsidRPr="00010226">
        <w:rPr>
          <w:rFonts w:ascii="Calibri" w:hAnsi="Calibri" w:cs="Calibri"/>
          <w:b/>
          <w:kern w:val="0"/>
          <w:sz w:val="22"/>
          <w:szCs w:val="24"/>
          <w:lang w:val="pt-BR" w:eastAsia="pt-BR"/>
        </w:rPr>
        <w:t>10</w:t>
      </w:r>
      <w:r w:rsidRPr="00010226">
        <w:rPr>
          <w:rFonts w:ascii="Calibri" w:hAnsi="Calibri" w:cs="Calibri"/>
          <w:b/>
          <w:kern w:val="0"/>
          <w:sz w:val="22"/>
          <w:szCs w:val="24"/>
          <w:lang w:val="pt-BR" w:eastAsia="pt-BR"/>
        </w:rPr>
        <w:t xml:space="preserve"> a 15 páginas</w:t>
      </w:r>
      <w:r w:rsidRPr="00010226">
        <w:rPr>
          <w:rFonts w:ascii="Calibri" w:hAnsi="Calibri" w:cs="Calibri"/>
          <w:kern w:val="0"/>
          <w:sz w:val="22"/>
          <w:szCs w:val="24"/>
          <w:lang w:val="pt-BR" w:eastAsia="pt-BR"/>
        </w:rPr>
        <w:t>,</w:t>
      </w:r>
      <w:r w:rsidRPr="00A279D3">
        <w:rPr>
          <w:rFonts w:ascii="Calibri" w:hAnsi="Calibri" w:cs="Calibri"/>
          <w:kern w:val="0"/>
          <w:sz w:val="22"/>
          <w:szCs w:val="24"/>
          <w:lang w:val="pt-BR" w:eastAsia="pt-BR"/>
        </w:rPr>
        <w:t xml:space="preserve"> sendo que</w:t>
      </w:r>
      <w:r w:rsidRPr="00EC4C88">
        <w:rPr>
          <w:rFonts w:ascii="Calibri" w:hAnsi="Calibri" w:cs="Calibri"/>
          <w:sz w:val="22"/>
          <w:lang w:val="pt-BR"/>
        </w:rPr>
        <w:t xml:space="preserve"> elementos textuais se constituem em: </w:t>
      </w:r>
      <w:r w:rsidRPr="00EC4C88">
        <w:rPr>
          <w:rFonts w:ascii="Calibri" w:hAnsi="Calibri" w:cs="Calibri"/>
          <w:b/>
          <w:iCs/>
          <w:sz w:val="22"/>
          <w:lang w:val="pt-BR"/>
        </w:rPr>
        <w:t>introdução, objetivos, metodologia / método de análise, resultados</w:t>
      </w:r>
      <w:r w:rsidR="00010226">
        <w:rPr>
          <w:rFonts w:ascii="Calibri" w:hAnsi="Calibri" w:cs="Calibri"/>
          <w:b/>
          <w:iCs/>
          <w:sz w:val="22"/>
          <w:lang w:val="pt-BR"/>
        </w:rPr>
        <w:t>,</w:t>
      </w:r>
      <w:r w:rsidRPr="00EC4C88">
        <w:rPr>
          <w:rFonts w:ascii="Calibri" w:hAnsi="Calibri" w:cs="Calibri"/>
          <w:b/>
          <w:iCs/>
          <w:sz w:val="22"/>
          <w:lang w:val="pt-BR"/>
        </w:rPr>
        <w:t xml:space="preserve"> conclusão</w:t>
      </w:r>
      <w:r w:rsidR="00010226">
        <w:rPr>
          <w:rFonts w:ascii="Calibri" w:hAnsi="Calibri" w:cs="Calibri"/>
          <w:b/>
          <w:sz w:val="22"/>
          <w:lang w:val="pt-BR"/>
        </w:rPr>
        <w:t xml:space="preserve"> e referencial bibliográfico.</w:t>
      </w:r>
      <w:r w:rsidRPr="00EC4C88">
        <w:rPr>
          <w:rFonts w:ascii="Calibri" w:hAnsi="Calibri" w:cs="Calibri"/>
          <w:b/>
          <w:sz w:val="22"/>
          <w:lang w:val="pt-BR"/>
        </w:rPr>
        <w:t xml:space="preserve"> </w:t>
      </w:r>
    </w:p>
    <w:p w14:paraId="42EC44D6" w14:textId="61921D8C" w:rsidR="00D20F95" w:rsidRPr="00010226" w:rsidRDefault="00D20F95" w:rsidP="009E2AAF">
      <w:pPr>
        <w:pStyle w:val="IDpaper-Text"/>
        <w:widowControl/>
        <w:spacing w:after="0" w:line="276" w:lineRule="auto"/>
        <w:ind w:firstLine="851"/>
        <w:jc w:val="both"/>
        <w:rPr>
          <w:rFonts w:ascii="Calibri" w:hAnsi="Calibri" w:cs="Calibri"/>
          <w:b/>
          <w:sz w:val="22"/>
          <w:lang w:val="pt-BR"/>
        </w:rPr>
      </w:pPr>
      <w:r w:rsidRPr="00BF12A0">
        <w:rPr>
          <w:rFonts w:ascii="Calibri" w:hAnsi="Calibri" w:cs="Calibri"/>
          <w:sz w:val="22"/>
          <w:lang w:val="pt-BR"/>
        </w:rPr>
        <w:t xml:space="preserve">Para redigir o texto utilize a letra calibre, tamanho 11, com espacejamento de 1,15, sendo que os parágrafos </w:t>
      </w:r>
      <w:r>
        <w:rPr>
          <w:rFonts w:ascii="Calibri" w:hAnsi="Calibri" w:cs="Calibri"/>
          <w:sz w:val="22"/>
          <w:lang w:val="pt-BR"/>
        </w:rPr>
        <w:t>com recuo de 1,50.</w:t>
      </w:r>
      <w:r w:rsidRPr="00111F03">
        <w:rPr>
          <w:rFonts w:ascii="Calibri" w:hAnsi="Calibri" w:cs="Calibri"/>
          <w:bCs/>
          <w:color w:val="FF0000"/>
          <w:sz w:val="22"/>
        </w:rPr>
        <w:t xml:space="preserve"> (Calibre 11)</w:t>
      </w:r>
    </w:p>
    <w:p w14:paraId="7D19AD5D" w14:textId="77777777" w:rsidR="00DD5885" w:rsidRPr="00D50666" w:rsidRDefault="00DD5885" w:rsidP="009E2AAF">
      <w:pPr>
        <w:pStyle w:val="IDpaper-Text"/>
        <w:widowControl/>
        <w:spacing w:after="0" w:line="276" w:lineRule="auto"/>
        <w:ind w:firstLine="851"/>
        <w:jc w:val="both"/>
        <w:rPr>
          <w:rFonts w:ascii="Calibri" w:hAnsi="Calibri" w:cs="Calibri"/>
          <w:sz w:val="22"/>
          <w:lang w:val="pt-BR"/>
        </w:rPr>
      </w:pPr>
    </w:p>
    <w:p w14:paraId="5D1CD101" w14:textId="77777777" w:rsidR="00DD5885" w:rsidRPr="00DD5885" w:rsidRDefault="00DD5885" w:rsidP="009E2AAF">
      <w:pPr>
        <w:spacing w:line="276" w:lineRule="auto"/>
        <w:rPr>
          <w:rFonts w:asciiTheme="minorHAnsi" w:hAnsiTheme="minorHAnsi" w:cstheme="minorHAnsi"/>
          <w:b/>
          <w:sz w:val="22"/>
          <w:szCs w:val="20"/>
        </w:rPr>
      </w:pPr>
      <w:r w:rsidRPr="00DD5885">
        <w:rPr>
          <w:rFonts w:asciiTheme="minorHAnsi" w:hAnsiTheme="minorHAnsi" w:cstheme="minorHAnsi"/>
          <w:b/>
          <w:sz w:val="22"/>
          <w:szCs w:val="20"/>
        </w:rPr>
        <w:t xml:space="preserve">2 NORMAR PARA ELABORAR O TEXTO </w:t>
      </w:r>
    </w:p>
    <w:p w14:paraId="358AF5E5" w14:textId="77777777" w:rsidR="00DD5885" w:rsidRPr="00DD5885" w:rsidRDefault="00DD5885" w:rsidP="009E2AAF">
      <w:pPr>
        <w:spacing w:line="276" w:lineRule="auto"/>
        <w:rPr>
          <w:rFonts w:asciiTheme="minorHAnsi" w:hAnsiTheme="minorHAnsi" w:cstheme="minorHAnsi"/>
          <w:b/>
          <w:sz w:val="28"/>
        </w:rPr>
      </w:pPr>
    </w:p>
    <w:p w14:paraId="2F082690" w14:textId="35407767" w:rsidR="00DD5885" w:rsidRPr="00DD5885" w:rsidRDefault="00DD5885" w:rsidP="009E2AAF">
      <w:pPr>
        <w:spacing w:line="276" w:lineRule="auto"/>
        <w:ind w:firstLine="851"/>
        <w:jc w:val="both"/>
        <w:rPr>
          <w:rFonts w:asciiTheme="minorHAnsi" w:hAnsiTheme="minorHAnsi" w:cstheme="minorHAnsi"/>
          <w:sz w:val="22"/>
          <w:szCs w:val="20"/>
        </w:rPr>
      </w:pPr>
      <w:r w:rsidRPr="00AD15DA">
        <w:rPr>
          <w:rFonts w:asciiTheme="minorHAnsi" w:hAnsiTheme="minorHAnsi" w:cstheme="minorHAnsi"/>
          <w:sz w:val="22"/>
          <w:szCs w:val="20"/>
          <w:highlight w:val="yellow"/>
        </w:rPr>
        <w:t xml:space="preserve">Informamos que os </w:t>
      </w:r>
      <w:r w:rsidR="00EE0F6F">
        <w:rPr>
          <w:rFonts w:asciiTheme="minorHAnsi" w:hAnsiTheme="minorHAnsi" w:cstheme="minorHAnsi"/>
          <w:sz w:val="22"/>
          <w:szCs w:val="20"/>
          <w:highlight w:val="yellow"/>
        </w:rPr>
        <w:t>artigos</w:t>
      </w:r>
      <w:r w:rsidRPr="00AD15DA">
        <w:rPr>
          <w:rFonts w:asciiTheme="minorHAnsi" w:hAnsiTheme="minorHAnsi" w:cstheme="minorHAnsi"/>
          <w:sz w:val="22"/>
          <w:szCs w:val="20"/>
          <w:highlight w:val="yellow"/>
        </w:rPr>
        <w:t xml:space="preserve"> que não respeitarem as normas abaixo, serão negados e devolvidos aos autores.</w:t>
      </w:r>
    </w:p>
    <w:p w14:paraId="66BC2A04" w14:textId="77777777" w:rsidR="00DD5885" w:rsidRPr="00DD5885" w:rsidRDefault="00DD5885" w:rsidP="009E2AAF">
      <w:pPr>
        <w:pStyle w:val="PargrafodaLista"/>
        <w:spacing w:after="0"/>
        <w:ind w:left="0"/>
        <w:jc w:val="both"/>
        <w:rPr>
          <w:rFonts w:asciiTheme="minorHAnsi" w:hAnsiTheme="minorHAnsi" w:cstheme="minorHAnsi"/>
          <w:b/>
          <w:sz w:val="20"/>
          <w:szCs w:val="20"/>
        </w:rPr>
      </w:pPr>
    </w:p>
    <w:p w14:paraId="5BA4D523" w14:textId="77777777" w:rsidR="00DD5885" w:rsidRPr="00DD5885" w:rsidRDefault="00DD5885" w:rsidP="009E2AAF">
      <w:pPr>
        <w:pStyle w:val="PargrafodaLista"/>
        <w:spacing w:after="0"/>
        <w:ind w:left="0"/>
        <w:jc w:val="both"/>
        <w:rPr>
          <w:rFonts w:asciiTheme="minorHAnsi" w:hAnsiTheme="minorHAnsi" w:cstheme="minorHAnsi"/>
          <w:b/>
          <w:szCs w:val="20"/>
        </w:rPr>
      </w:pPr>
      <w:r w:rsidRPr="00DD5885">
        <w:rPr>
          <w:rFonts w:asciiTheme="minorHAnsi" w:hAnsiTheme="minorHAnsi" w:cstheme="minorHAnsi"/>
          <w:b/>
          <w:szCs w:val="20"/>
        </w:rPr>
        <w:t>2.1 Formatação da página</w:t>
      </w:r>
    </w:p>
    <w:p w14:paraId="5D9178F4" w14:textId="77777777" w:rsidR="00DD5885" w:rsidRPr="00DD5885" w:rsidRDefault="00DD5885" w:rsidP="009E2AAF">
      <w:pPr>
        <w:pStyle w:val="PargrafodaLista"/>
        <w:spacing w:after="0"/>
        <w:ind w:left="0"/>
        <w:jc w:val="both"/>
        <w:rPr>
          <w:rFonts w:asciiTheme="minorHAnsi" w:hAnsiTheme="minorHAnsi" w:cstheme="minorHAnsi"/>
          <w:szCs w:val="20"/>
        </w:rPr>
      </w:pPr>
    </w:p>
    <w:p w14:paraId="30DA0F4B" w14:textId="77777777" w:rsidR="00DD5885" w:rsidRDefault="00DD5885" w:rsidP="009E2AAF">
      <w:pPr>
        <w:pStyle w:val="PargrafodaLista"/>
        <w:spacing w:after="0"/>
        <w:ind w:left="0" w:firstLine="851"/>
        <w:jc w:val="both"/>
        <w:rPr>
          <w:rFonts w:asciiTheme="minorHAnsi" w:hAnsiTheme="minorHAnsi" w:cstheme="minorHAnsi"/>
          <w:sz w:val="20"/>
          <w:szCs w:val="20"/>
        </w:rPr>
      </w:pPr>
      <w:r w:rsidRPr="00DD5885">
        <w:rPr>
          <w:rFonts w:asciiTheme="minorHAnsi" w:hAnsiTheme="minorHAnsi" w:cstheme="minorHAnsi"/>
          <w:szCs w:val="20"/>
        </w:rPr>
        <w:t>A formatação da página (tamanho A4) deve seguir rigorosamente as orientações abaixo</w:t>
      </w:r>
      <w:r w:rsidRPr="00DD5885">
        <w:rPr>
          <w:rFonts w:asciiTheme="minorHAnsi" w:hAnsiTheme="minorHAnsi" w:cstheme="minorHAnsi"/>
          <w:sz w:val="20"/>
          <w:szCs w:val="20"/>
        </w:rPr>
        <w:t>:</w:t>
      </w:r>
    </w:p>
    <w:p w14:paraId="3889843E" w14:textId="77777777" w:rsidR="00DD5885" w:rsidRPr="00DD5885" w:rsidRDefault="00DD5885" w:rsidP="009E2AAF">
      <w:pPr>
        <w:pStyle w:val="PargrafodaLista"/>
        <w:spacing w:after="0"/>
        <w:ind w:left="0" w:firstLine="567"/>
        <w:jc w:val="both"/>
        <w:rPr>
          <w:rFonts w:asciiTheme="minorHAnsi" w:hAnsiTheme="minorHAnsi" w:cstheme="minorHAnsi"/>
          <w:szCs w:val="20"/>
        </w:rPr>
      </w:pPr>
    </w:p>
    <w:p w14:paraId="4DF01B79" w14:textId="77777777" w:rsidR="009E2AAF" w:rsidRDefault="009E2AAF" w:rsidP="009E2AAF">
      <w:pPr>
        <w:spacing w:line="276" w:lineRule="auto"/>
        <w:rPr>
          <w:rFonts w:asciiTheme="minorHAnsi" w:hAnsiTheme="minorHAnsi" w:cstheme="minorHAnsi"/>
          <w:sz w:val="18"/>
          <w:szCs w:val="20"/>
        </w:rPr>
      </w:pPr>
      <w:r>
        <w:rPr>
          <w:rFonts w:asciiTheme="minorHAnsi" w:hAnsiTheme="minorHAnsi" w:cstheme="minorHAnsi"/>
          <w:sz w:val="18"/>
          <w:szCs w:val="20"/>
        </w:rPr>
        <w:br w:type="page"/>
      </w:r>
    </w:p>
    <w:p w14:paraId="0EA309C1" w14:textId="2D812188"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20"/>
        </w:rPr>
        <w:t xml:space="preserve">Figura </w:t>
      </w:r>
      <w:r w:rsidR="003800A6">
        <w:rPr>
          <w:rFonts w:asciiTheme="minorHAnsi" w:hAnsiTheme="minorHAnsi" w:cstheme="minorHAnsi"/>
          <w:sz w:val="18"/>
          <w:szCs w:val="20"/>
        </w:rPr>
        <w:t>1</w:t>
      </w:r>
      <w:r w:rsidRPr="00DD5885">
        <w:rPr>
          <w:rFonts w:asciiTheme="minorHAnsi" w:hAnsiTheme="minorHAnsi" w:cstheme="minorHAnsi"/>
          <w:sz w:val="18"/>
          <w:szCs w:val="20"/>
        </w:rPr>
        <w:t xml:space="preserve"> – Formatação da margem</w:t>
      </w:r>
      <w:r>
        <w:rPr>
          <w:rFonts w:asciiTheme="minorHAnsi" w:hAnsiTheme="minorHAnsi" w:cstheme="minorHAnsi"/>
          <w:sz w:val="18"/>
          <w:szCs w:val="20"/>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1FB9F2AE" w14:textId="77777777" w:rsidR="00DD5885" w:rsidRPr="00DD5885" w:rsidRDefault="00DD5885" w:rsidP="00DD5885">
      <w:pPr>
        <w:pStyle w:val="PargrafodaLista"/>
        <w:spacing w:after="0"/>
        <w:ind w:left="0"/>
        <w:jc w:val="center"/>
        <w:rPr>
          <w:rFonts w:asciiTheme="minorHAnsi" w:hAnsiTheme="minorHAnsi" w:cstheme="minorHAnsi"/>
          <w:noProof/>
          <w:sz w:val="24"/>
          <w:lang w:eastAsia="pt-BR"/>
        </w:rPr>
      </w:pPr>
      <w:r w:rsidRPr="00DD5885">
        <w:rPr>
          <w:noProof/>
          <w:sz w:val="24"/>
          <w:lang w:eastAsia="pt-BR"/>
        </w:rPr>
        <w:drawing>
          <wp:inline distT="0" distB="0" distL="0" distR="0" wp14:anchorId="398059CE" wp14:editId="0E2ECDB9">
            <wp:extent cx="3429000" cy="358422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0900" cy="3586208"/>
                    </a:xfrm>
                    <a:prstGeom prst="rect">
                      <a:avLst/>
                    </a:prstGeom>
                  </pic:spPr>
                </pic:pic>
              </a:graphicData>
            </a:graphic>
          </wp:inline>
        </w:drawing>
      </w:r>
    </w:p>
    <w:p w14:paraId="3B9FAE37"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noProof/>
          <w:sz w:val="18"/>
        </w:rPr>
        <w:t>Fonte: Word, 2021.</w:t>
      </w:r>
      <w:r>
        <w:rPr>
          <w:rFonts w:asciiTheme="minorHAnsi" w:hAnsiTheme="minorHAnsi" w:cstheme="minorHAnsi"/>
          <w:noProof/>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77EB45E0" w14:textId="77777777" w:rsidR="00DD5885" w:rsidRPr="00DD5885" w:rsidRDefault="00DD5885" w:rsidP="00DD5885">
      <w:pPr>
        <w:pStyle w:val="PargrafodaLista"/>
        <w:spacing w:after="0"/>
        <w:ind w:left="0"/>
        <w:jc w:val="center"/>
        <w:rPr>
          <w:rFonts w:asciiTheme="minorHAnsi" w:hAnsiTheme="minorHAnsi" w:cstheme="minorHAnsi"/>
          <w:noProof/>
          <w:sz w:val="18"/>
          <w:lang w:eastAsia="pt-BR"/>
        </w:rPr>
      </w:pPr>
    </w:p>
    <w:p w14:paraId="17E490AC" w14:textId="77777777" w:rsidR="00DD5885" w:rsidRDefault="00DD5885" w:rsidP="00DD5885">
      <w:pPr>
        <w:jc w:val="both"/>
        <w:rPr>
          <w:rFonts w:asciiTheme="minorHAnsi" w:hAnsiTheme="minorHAnsi" w:cstheme="minorHAnsi"/>
          <w:b/>
          <w:sz w:val="20"/>
          <w:szCs w:val="20"/>
        </w:rPr>
      </w:pPr>
    </w:p>
    <w:p w14:paraId="368ED859" w14:textId="77777777" w:rsidR="00DD5885" w:rsidRPr="00DD5885" w:rsidRDefault="00DD5885" w:rsidP="00DD5885">
      <w:pPr>
        <w:jc w:val="both"/>
        <w:rPr>
          <w:rFonts w:asciiTheme="minorHAnsi" w:hAnsiTheme="minorHAnsi" w:cstheme="minorHAnsi"/>
          <w:sz w:val="20"/>
          <w:szCs w:val="20"/>
        </w:rPr>
      </w:pPr>
    </w:p>
    <w:p w14:paraId="210E9B36" w14:textId="77777777" w:rsidR="00DD5885" w:rsidRPr="00DD5885" w:rsidRDefault="00DD5885" w:rsidP="00DD5885">
      <w:pPr>
        <w:pStyle w:val="PargrafodaLista"/>
        <w:numPr>
          <w:ilvl w:val="1"/>
          <w:numId w:val="32"/>
        </w:numPr>
        <w:autoSpaceDE w:val="0"/>
        <w:autoSpaceDN w:val="0"/>
        <w:adjustRightInd w:val="0"/>
        <w:spacing w:after="0" w:line="240" w:lineRule="auto"/>
        <w:rPr>
          <w:rFonts w:asciiTheme="minorHAnsi" w:hAnsiTheme="minorHAnsi" w:cstheme="minorHAnsi"/>
          <w:b/>
          <w:color w:val="000000"/>
        </w:rPr>
      </w:pPr>
      <w:r w:rsidRPr="00DD5885">
        <w:rPr>
          <w:rFonts w:asciiTheme="minorHAnsi" w:hAnsiTheme="minorHAnsi" w:cstheme="minorHAnsi"/>
          <w:b/>
          <w:bCs/>
          <w:color w:val="000000"/>
        </w:rPr>
        <w:t xml:space="preserve">Espacejamento </w:t>
      </w:r>
    </w:p>
    <w:p w14:paraId="48652808" w14:textId="77777777" w:rsidR="00DD5885" w:rsidRPr="00DD5885" w:rsidRDefault="00DD5885" w:rsidP="00DD5885">
      <w:pPr>
        <w:autoSpaceDE w:val="0"/>
        <w:autoSpaceDN w:val="0"/>
        <w:adjustRightInd w:val="0"/>
        <w:rPr>
          <w:rFonts w:asciiTheme="minorHAnsi" w:hAnsiTheme="minorHAnsi" w:cstheme="minorHAnsi"/>
          <w:color w:val="000000"/>
          <w:sz w:val="22"/>
          <w:szCs w:val="22"/>
        </w:rPr>
      </w:pPr>
    </w:p>
    <w:p w14:paraId="6BBD845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Deve-se usar espaço </w:t>
      </w:r>
      <w:r w:rsidRPr="00DD5885">
        <w:rPr>
          <w:rFonts w:asciiTheme="minorHAnsi" w:hAnsiTheme="minorHAnsi" w:cstheme="minorHAnsi"/>
          <w:b/>
          <w:bCs/>
          <w:color w:val="000000"/>
          <w:sz w:val="22"/>
          <w:szCs w:val="22"/>
        </w:rPr>
        <w:t xml:space="preserve">1,15 </w:t>
      </w:r>
      <w:r w:rsidRPr="00DD5885">
        <w:rPr>
          <w:rFonts w:asciiTheme="minorHAnsi" w:hAnsiTheme="minorHAnsi" w:cstheme="minorHAnsi"/>
          <w:color w:val="000000"/>
          <w:sz w:val="22"/>
          <w:szCs w:val="22"/>
        </w:rPr>
        <w:t>para o texto. Para citações de mais de três linhas, notas de rodapé, referências, resumos, legendas das ilustrações e tabelas, a natureza do trabalho, o objetivo, o nome da instituição e a área de concentração deve-se utilizar espaço simples.</w:t>
      </w:r>
    </w:p>
    <w:p w14:paraId="608AB161"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No caso das referências, ao final do trabalho, devem ser digitadas em espaço simples e separadas entre si por </w:t>
      </w:r>
      <w:r w:rsidRPr="00DD5885">
        <w:rPr>
          <w:rFonts w:asciiTheme="minorHAnsi" w:hAnsiTheme="minorHAnsi" w:cstheme="minorHAnsi"/>
          <w:b/>
          <w:bCs/>
          <w:color w:val="000000"/>
          <w:sz w:val="22"/>
          <w:szCs w:val="22"/>
        </w:rPr>
        <w:t xml:space="preserve">um espaço simples. </w:t>
      </w:r>
    </w:p>
    <w:p w14:paraId="43C3C3D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Os títulos das seções devem começar na parte superior da mancha e serem separados do texto que os sucede por um espaço 1,15 entrelinhas. Os títulos das subseções devem ser separados do texto que os precede ou sucede por um espaço 1,15. </w:t>
      </w:r>
    </w:p>
    <w:p w14:paraId="483D9ECC" w14:textId="77777777" w:rsidR="00DD5885" w:rsidRPr="00DD5885" w:rsidRDefault="00DD5885" w:rsidP="009E2AAF">
      <w:pPr>
        <w:spacing w:line="276" w:lineRule="auto"/>
        <w:jc w:val="both"/>
        <w:rPr>
          <w:rFonts w:asciiTheme="minorHAnsi" w:hAnsiTheme="minorHAnsi" w:cstheme="minorHAnsi"/>
          <w:sz w:val="22"/>
          <w:szCs w:val="22"/>
        </w:rPr>
      </w:pPr>
    </w:p>
    <w:p w14:paraId="7F01C3B5"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2.3 Nota Rodapé</w:t>
      </w:r>
    </w:p>
    <w:p w14:paraId="01BE0186" w14:textId="77777777" w:rsidR="00DD5885" w:rsidRPr="00DD5885" w:rsidRDefault="00DD5885" w:rsidP="009E2AAF">
      <w:pPr>
        <w:spacing w:line="276" w:lineRule="auto"/>
        <w:jc w:val="both"/>
        <w:rPr>
          <w:rFonts w:asciiTheme="minorHAnsi" w:hAnsiTheme="minorHAnsi" w:cstheme="minorHAnsi"/>
          <w:sz w:val="22"/>
          <w:szCs w:val="22"/>
        </w:rPr>
      </w:pPr>
    </w:p>
    <w:p w14:paraId="714D3470"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 xml:space="preserve">Devem ser digitadas dentro das margens, ficando separadas do texto por um espaço simples. São indicadas em algarismos arábicos (sobrescrito), em sequência contínua para todo capítulo. </w:t>
      </w:r>
    </w:p>
    <w:p w14:paraId="39E1A6D3" w14:textId="77777777" w:rsidR="00DD5885" w:rsidRPr="00DD5885" w:rsidRDefault="00DD5885" w:rsidP="009E2AAF">
      <w:pPr>
        <w:spacing w:line="276" w:lineRule="auto"/>
        <w:jc w:val="both"/>
        <w:rPr>
          <w:rFonts w:asciiTheme="minorHAnsi" w:hAnsiTheme="minorHAnsi" w:cstheme="minorHAnsi"/>
          <w:sz w:val="22"/>
          <w:szCs w:val="20"/>
        </w:rPr>
      </w:pPr>
    </w:p>
    <w:p w14:paraId="20C9BA0E"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2.4 Abreviaturas e Siglas</w:t>
      </w:r>
    </w:p>
    <w:p w14:paraId="75F376E9" w14:textId="77777777" w:rsidR="00DD5885" w:rsidRPr="00DD5885" w:rsidRDefault="00DD5885" w:rsidP="009E2AAF">
      <w:pPr>
        <w:spacing w:line="276" w:lineRule="auto"/>
        <w:jc w:val="both"/>
        <w:rPr>
          <w:rFonts w:asciiTheme="minorHAnsi" w:hAnsiTheme="minorHAnsi" w:cstheme="minorHAnsi"/>
          <w:sz w:val="22"/>
          <w:szCs w:val="20"/>
        </w:rPr>
      </w:pPr>
    </w:p>
    <w:p w14:paraId="1825C1F5"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Quando aparecem pela primeira vez no texto, deve-se colocar seu nome por extenso, acrescentando-se a abreviatura ou a sigla entre parênteses. </w:t>
      </w:r>
    </w:p>
    <w:p w14:paraId="7B8E8A79" w14:textId="77777777" w:rsidR="00DD5885" w:rsidRPr="00DD5885" w:rsidRDefault="00DD5885" w:rsidP="009E2AAF">
      <w:pPr>
        <w:pStyle w:val="Default"/>
        <w:spacing w:line="276" w:lineRule="auto"/>
        <w:ind w:firstLine="567"/>
        <w:jc w:val="both"/>
        <w:rPr>
          <w:rFonts w:asciiTheme="minorHAnsi" w:hAnsiTheme="minorHAnsi" w:cstheme="minorHAnsi"/>
          <w:sz w:val="22"/>
          <w:szCs w:val="20"/>
        </w:rPr>
      </w:pPr>
    </w:p>
    <w:p w14:paraId="2663462F" w14:textId="77777777" w:rsidR="00DD5885" w:rsidRPr="00DD5885" w:rsidRDefault="00DD5885" w:rsidP="009E2AAF">
      <w:pPr>
        <w:pStyle w:val="Default"/>
        <w:spacing w:line="276" w:lineRule="auto"/>
        <w:jc w:val="both"/>
        <w:rPr>
          <w:rFonts w:asciiTheme="minorHAnsi" w:hAnsiTheme="minorHAnsi" w:cstheme="minorHAnsi"/>
          <w:color w:val="auto"/>
          <w:sz w:val="22"/>
          <w:szCs w:val="20"/>
        </w:rPr>
      </w:pPr>
      <w:r w:rsidRPr="00DD5885">
        <w:rPr>
          <w:rFonts w:asciiTheme="minorHAnsi" w:hAnsiTheme="minorHAnsi" w:cstheme="minorHAnsi"/>
          <w:color w:val="auto"/>
          <w:sz w:val="22"/>
          <w:szCs w:val="20"/>
        </w:rPr>
        <w:t xml:space="preserve">Ex.:  </w:t>
      </w:r>
      <w:r w:rsidRPr="00DD5885">
        <w:rPr>
          <w:rFonts w:asciiTheme="minorHAnsi" w:hAnsiTheme="minorHAnsi" w:cstheme="minorHAnsi"/>
          <w:color w:val="auto"/>
          <w:sz w:val="20"/>
          <w:szCs w:val="18"/>
        </w:rPr>
        <w:t>Associação Brasileira de Normas Técnicas (ABNT)</w:t>
      </w:r>
    </w:p>
    <w:p w14:paraId="49884739" w14:textId="77777777" w:rsidR="00DD5885" w:rsidRPr="00DD5885" w:rsidRDefault="00DD5885" w:rsidP="009E2AAF">
      <w:pPr>
        <w:spacing w:line="276" w:lineRule="auto"/>
        <w:jc w:val="both"/>
        <w:rPr>
          <w:rFonts w:asciiTheme="minorHAnsi" w:hAnsiTheme="minorHAnsi" w:cstheme="minorHAnsi"/>
          <w:sz w:val="22"/>
          <w:szCs w:val="20"/>
        </w:rPr>
      </w:pPr>
    </w:p>
    <w:p w14:paraId="0C2140DC"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 xml:space="preserve">2.5 Ilustrações </w:t>
      </w:r>
    </w:p>
    <w:p w14:paraId="72C1E1A7" w14:textId="77777777" w:rsidR="00DD5885" w:rsidRPr="00DD5885" w:rsidRDefault="00DD5885" w:rsidP="00DD5885">
      <w:pPr>
        <w:pStyle w:val="Default"/>
        <w:rPr>
          <w:rFonts w:asciiTheme="minorHAnsi" w:hAnsiTheme="minorHAnsi" w:cstheme="minorHAnsi"/>
          <w:sz w:val="22"/>
          <w:szCs w:val="20"/>
        </w:rPr>
      </w:pPr>
    </w:p>
    <w:p w14:paraId="12FACA8B" w14:textId="77777777" w:rsidR="00DD5885" w:rsidRPr="00DD5885" w:rsidRDefault="00DD5885" w:rsidP="004819E9">
      <w:pPr>
        <w:pStyle w:val="Default"/>
        <w:ind w:firstLine="851"/>
        <w:jc w:val="both"/>
        <w:rPr>
          <w:rFonts w:asciiTheme="minorHAnsi" w:hAnsiTheme="minorHAnsi" w:cstheme="minorHAnsi"/>
          <w:sz w:val="22"/>
          <w:szCs w:val="20"/>
        </w:rPr>
      </w:pPr>
      <w:r w:rsidRPr="00DD5885">
        <w:rPr>
          <w:rFonts w:asciiTheme="minorHAnsi" w:hAnsiTheme="minorHAnsi" w:cstheme="minorHAnsi"/>
          <w:sz w:val="22"/>
          <w:szCs w:val="20"/>
        </w:rPr>
        <w:t>Fazer a identificação na parte superior, precedida da palavra designativa (desenho, esquema, fluxograma, fotografia, gráfico, mapa, organograma, planta, quadro, retrato, figura, imagem, entre outros), seguida de seu número de ordem de ocorrência no texto, em algarismos arábicos, travessão e do respectivo título. Após a ilustração, na parte inferior, indicar a fonte consultada.</w:t>
      </w:r>
    </w:p>
    <w:p w14:paraId="3A38E82D" w14:textId="77777777" w:rsidR="00DD5885" w:rsidRPr="00DD5885" w:rsidRDefault="00DD5885" w:rsidP="00DD5885">
      <w:pPr>
        <w:pStyle w:val="Default"/>
        <w:rPr>
          <w:rFonts w:asciiTheme="minorHAnsi" w:hAnsiTheme="minorHAnsi" w:cstheme="minorHAnsi"/>
          <w:sz w:val="22"/>
          <w:szCs w:val="20"/>
        </w:rPr>
      </w:pPr>
    </w:p>
    <w:p w14:paraId="342FCA3C"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Figura 2 – Cidade contemporânea</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286E2901" w14:textId="77777777" w:rsidR="00DD5885" w:rsidRPr="00DD5885" w:rsidRDefault="00DD5885" w:rsidP="00DD5885">
      <w:pPr>
        <w:pStyle w:val="Default"/>
        <w:jc w:val="center"/>
        <w:rPr>
          <w:rFonts w:asciiTheme="minorHAnsi" w:hAnsiTheme="minorHAnsi" w:cstheme="minorHAnsi"/>
          <w:color w:val="auto"/>
          <w:sz w:val="18"/>
          <w:szCs w:val="18"/>
        </w:rPr>
      </w:pPr>
      <w:r w:rsidRPr="00DD5885">
        <w:rPr>
          <w:rFonts w:asciiTheme="minorHAnsi" w:hAnsiTheme="minorHAnsi" w:cstheme="minorHAnsi"/>
          <w:noProof/>
          <w:color w:val="auto"/>
          <w:lang w:eastAsia="pt-BR"/>
        </w:rPr>
        <w:drawing>
          <wp:inline distT="0" distB="0" distL="0" distR="0" wp14:anchorId="42AE9BBB" wp14:editId="3F993152">
            <wp:extent cx="3396539" cy="284385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80onc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625"/>
                    <a:stretch/>
                  </pic:blipFill>
                  <pic:spPr bwMode="auto">
                    <a:xfrm>
                      <a:off x="0" y="0"/>
                      <a:ext cx="3414409" cy="2858818"/>
                    </a:xfrm>
                    <a:prstGeom prst="rect">
                      <a:avLst/>
                    </a:prstGeom>
                    <a:noFill/>
                    <a:ln>
                      <a:noFill/>
                    </a:ln>
                    <a:extLst>
                      <a:ext uri="{53640926-AAD7-44D8-BBD7-CCE9431645EC}">
                        <a14:shadowObscured xmlns:a14="http://schemas.microsoft.com/office/drawing/2010/main"/>
                      </a:ext>
                    </a:extLst>
                  </pic:spPr>
                </pic:pic>
              </a:graphicData>
            </a:graphic>
          </wp:inline>
        </w:drawing>
      </w:r>
    </w:p>
    <w:p w14:paraId="2527D099" w14:textId="77777777" w:rsidR="00DD5885" w:rsidRPr="00DD5885" w:rsidRDefault="00DD5885" w:rsidP="00DD5885">
      <w:pPr>
        <w:autoSpaceDE w:val="0"/>
        <w:autoSpaceDN w:val="0"/>
        <w:adjustRightInd w:val="0"/>
        <w:jc w:val="center"/>
        <w:rPr>
          <w:rFonts w:asciiTheme="minorHAnsi" w:hAnsiTheme="minorHAnsi" w:cstheme="minorHAnsi"/>
          <w:sz w:val="18"/>
          <w:szCs w:val="16"/>
        </w:rPr>
      </w:pPr>
      <w:r w:rsidRPr="00DD5885">
        <w:rPr>
          <w:rFonts w:asciiTheme="minorHAnsi" w:hAnsiTheme="minorHAnsi" w:cstheme="minorHAnsi"/>
          <w:sz w:val="18"/>
          <w:szCs w:val="18"/>
        </w:rPr>
        <w:t>Fonte: Editora ANAP (2021, p. 1)</w:t>
      </w:r>
      <w:r>
        <w:rPr>
          <w:rFonts w:asciiTheme="minorHAnsi" w:hAnsiTheme="minorHAnsi" w:cstheme="minorHAnsi"/>
          <w:sz w:val="18"/>
          <w:szCs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037A5122" w14:textId="77777777" w:rsidR="00DD5885" w:rsidRPr="00DD5885" w:rsidRDefault="00DD5885" w:rsidP="00DD5885">
      <w:pPr>
        <w:jc w:val="center"/>
        <w:rPr>
          <w:rFonts w:asciiTheme="minorHAnsi" w:hAnsiTheme="minorHAnsi" w:cstheme="minorHAnsi"/>
          <w:sz w:val="20"/>
          <w:szCs w:val="20"/>
        </w:rPr>
      </w:pPr>
    </w:p>
    <w:p w14:paraId="068726C6" w14:textId="77777777" w:rsidR="00DD5885" w:rsidRDefault="00DD5885" w:rsidP="00DD5885">
      <w:pPr>
        <w:jc w:val="center"/>
        <w:rPr>
          <w:rFonts w:asciiTheme="minorHAnsi" w:hAnsiTheme="minorHAnsi" w:cstheme="minorHAnsi"/>
          <w:color w:val="0070C0"/>
          <w:sz w:val="18"/>
          <w:szCs w:val="20"/>
        </w:rPr>
      </w:pPr>
    </w:p>
    <w:p w14:paraId="09E72DDC" w14:textId="77777777" w:rsidR="00DD5885" w:rsidRPr="00DD5885" w:rsidRDefault="00DD5885" w:rsidP="00DD5885">
      <w:pPr>
        <w:jc w:val="center"/>
        <w:rPr>
          <w:rFonts w:asciiTheme="minorHAnsi" w:hAnsiTheme="minorHAnsi" w:cstheme="minorHAnsi"/>
          <w:color w:val="0070C0"/>
          <w:sz w:val="18"/>
          <w:szCs w:val="20"/>
        </w:rPr>
      </w:pPr>
    </w:p>
    <w:p w14:paraId="04D6FFAE" w14:textId="77777777" w:rsidR="00DD5885" w:rsidRPr="00DD5885" w:rsidRDefault="00DD5885" w:rsidP="00DD5885">
      <w:pPr>
        <w:pStyle w:val="Default"/>
        <w:numPr>
          <w:ilvl w:val="1"/>
          <w:numId w:val="31"/>
        </w:numPr>
        <w:rPr>
          <w:rFonts w:asciiTheme="minorHAnsi" w:hAnsiTheme="minorHAnsi" w:cstheme="minorHAnsi"/>
          <w:b/>
          <w:bCs/>
          <w:sz w:val="22"/>
          <w:szCs w:val="20"/>
        </w:rPr>
      </w:pPr>
      <w:r w:rsidRPr="00DD5885">
        <w:rPr>
          <w:rFonts w:asciiTheme="minorHAnsi" w:hAnsiTheme="minorHAnsi" w:cstheme="minorHAnsi"/>
          <w:b/>
          <w:bCs/>
          <w:sz w:val="22"/>
          <w:szCs w:val="20"/>
        </w:rPr>
        <w:t xml:space="preserve">Tabelas </w:t>
      </w:r>
    </w:p>
    <w:p w14:paraId="471B76E0" w14:textId="77777777" w:rsidR="00DD5885" w:rsidRPr="00DD5885" w:rsidRDefault="00DD5885" w:rsidP="00DD5885">
      <w:pPr>
        <w:pStyle w:val="Default"/>
        <w:rPr>
          <w:rFonts w:asciiTheme="minorHAnsi" w:hAnsiTheme="minorHAnsi" w:cstheme="minorHAnsi"/>
          <w:sz w:val="22"/>
          <w:szCs w:val="20"/>
        </w:rPr>
      </w:pPr>
    </w:p>
    <w:p w14:paraId="03AC3FDA"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É considerada tabela, quando apresentar informações tratadas estatisticamente. Deve ser feita com algarismos arábicos, de modo crescente, podendo ser subordinadas ou não a capítulos ou seções de um documento. O título é colocado na parte superior, precedido da palavra Tabela (a primeira letra maiúscula) e de seu número de ordem em algarismos arábicos. Não se deve traçar as linhas verticais externas.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021A44D2" w14:textId="77777777" w:rsidR="00DD5885" w:rsidRPr="00DD5885" w:rsidRDefault="00DD5885" w:rsidP="009E2AAF">
      <w:pPr>
        <w:spacing w:line="276" w:lineRule="auto"/>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44CEEFB9" w14:textId="77777777" w:rsidR="00DD5885" w:rsidRPr="00DD5885" w:rsidRDefault="00DD5885" w:rsidP="00DD5885">
      <w:pPr>
        <w:pStyle w:val="Default"/>
        <w:jc w:val="both"/>
        <w:rPr>
          <w:rFonts w:asciiTheme="minorHAnsi" w:hAnsiTheme="minorHAnsi" w:cstheme="minorHAnsi"/>
          <w:sz w:val="20"/>
          <w:szCs w:val="20"/>
        </w:rPr>
      </w:pPr>
    </w:p>
    <w:p w14:paraId="51CF785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Tabela 1 - Exemplo de tabela</w:t>
      </w:r>
      <w:r w:rsidRPr="00DD5885">
        <w:rPr>
          <w:rFonts w:asciiTheme="minorHAnsi" w:hAnsiTheme="minorHAnsi" w:cstheme="minorHAnsi"/>
          <w:sz w:val="28"/>
          <w:szCs w:val="16"/>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tbl>
      <w:tblPr>
        <w:tblW w:w="0" w:type="auto"/>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3576"/>
        <w:gridCol w:w="1306"/>
        <w:gridCol w:w="1241"/>
        <w:gridCol w:w="1274"/>
        <w:gridCol w:w="1107"/>
      </w:tblGrid>
      <w:tr w:rsidR="00DD5885" w:rsidRPr="00DD5885" w14:paraId="62A32161" w14:textId="77777777" w:rsidTr="00DD5885">
        <w:trPr>
          <w:jc w:val="center"/>
        </w:trPr>
        <w:tc>
          <w:tcPr>
            <w:tcW w:w="3588" w:type="dxa"/>
            <w:tcBorders>
              <w:top w:val="single" w:sz="12" w:space="0" w:color="auto"/>
              <w:bottom w:val="single" w:sz="12" w:space="0" w:color="auto"/>
            </w:tcBorders>
            <w:shd w:val="clear" w:color="auto" w:fill="D9D9D9"/>
            <w:vAlign w:val="center"/>
          </w:tcPr>
          <w:p w14:paraId="1F48237B"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Títulos</w:t>
            </w:r>
          </w:p>
        </w:tc>
        <w:tc>
          <w:tcPr>
            <w:tcW w:w="1308" w:type="dxa"/>
            <w:tcBorders>
              <w:top w:val="single" w:sz="12" w:space="0" w:color="auto"/>
              <w:bottom w:val="single" w:sz="12" w:space="0" w:color="auto"/>
            </w:tcBorders>
            <w:shd w:val="clear" w:color="auto" w:fill="D9D9D9"/>
            <w:vAlign w:val="center"/>
          </w:tcPr>
          <w:p w14:paraId="2D85EDEA"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43" w:type="dxa"/>
            <w:tcBorders>
              <w:top w:val="single" w:sz="12" w:space="0" w:color="auto"/>
              <w:bottom w:val="single" w:sz="12" w:space="0" w:color="auto"/>
            </w:tcBorders>
            <w:shd w:val="clear" w:color="auto" w:fill="D9D9D9"/>
            <w:vAlign w:val="center"/>
          </w:tcPr>
          <w:p w14:paraId="060507BF"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276" w:type="dxa"/>
            <w:tcBorders>
              <w:top w:val="single" w:sz="12" w:space="0" w:color="auto"/>
              <w:bottom w:val="single" w:sz="12" w:space="0" w:color="auto"/>
            </w:tcBorders>
            <w:shd w:val="clear" w:color="auto" w:fill="D9D9D9"/>
            <w:vAlign w:val="center"/>
          </w:tcPr>
          <w:p w14:paraId="0A06E6C8"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108" w:type="dxa"/>
            <w:tcBorders>
              <w:top w:val="single" w:sz="12" w:space="0" w:color="auto"/>
              <w:bottom w:val="single" w:sz="12" w:space="0" w:color="auto"/>
            </w:tcBorders>
            <w:shd w:val="clear" w:color="auto" w:fill="D9D9D9"/>
            <w:vAlign w:val="center"/>
          </w:tcPr>
          <w:p w14:paraId="45D04991" w14:textId="77777777" w:rsidR="00DD5885" w:rsidRPr="00DD5885" w:rsidRDefault="00DD5885" w:rsidP="00FF0FE3">
            <w:pPr>
              <w:pStyle w:val="Idpaper-tableheading"/>
              <w:spacing w:line="276" w:lineRule="auto"/>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3F92965B" w14:textId="77777777" w:rsidTr="00DD5885">
        <w:trPr>
          <w:jc w:val="center"/>
        </w:trPr>
        <w:tc>
          <w:tcPr>
            <w:tcW w:w="3588" w:type="dxa"/>
            <w:tcBorders>
              <w:top w:val="single" w:sz="12" w:space="0" w:color="auto"/>
              <w:bottom w:val="nil"/>
            </w:tcBorders>
          </w:tcPr>
          <w:p w14:paraId="2744810C"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p>
        </w:tc>
        <w:tc>
          <w:tcPr>
            <w:tcW w:w="1308" w:type="dxa"/>
            <w:tcBorders>
              <w:top w:val="single" w:sz="12" w:space="0" w:color="auto"/>
              <w:bottom w:val="nil"/>
            </w:tcBorders>
          </w:tcPr>
          <w:p w14:paraId="0A17780A" w14:textId="77777777" w:rsidR="00DD5885" w:rsidRPr="00DD5885" w:rsidRDefault="00DD5885" w:rsidP="00FF0FE3">
            <w:pPr>
              <w:pStyle w:val="IDpaper-Tabletext"/>
              <w:widowControl/>
              <w:spacing w:line="276" w:lineRule="auto"/>
              <w:jc w:val="center"/>
              <w:rPr>
                <w:rFonts w:asciiTheme="minorHAnsi" w:hAnsiTheme="minorHAnsi" w:cstheme="minorHAnsi"/>
                <w:szCs w:val="16"/>
              </w:rPr>
            </w:pPr>
            <w:r w:rsidRPr="00DD5885">
              <w:rPr>
                <w:rFonts w:asciiTheme="minorHAnsi" w:hAnsiTheme="minorHAnsi" w:cstheme="minorHAnsi"/>
                <w:szCs w:val="16"/>
              </w:rPr>
              <w:t>01</w:t>
            </w:r>
          </w:p>
        </w:tc>
        <w:tc>
          <w:tcPr>
            <w:tcW w:w="1243" w:type="dxa"/>
            <w:tcBorders>
              <w:top w:val="single" w:sz="12" w:space="0" w:color="auto"/>
              <w:bottom w:val="nil"/>
            </w:tcBorders>
          </w:tcPr>
          <w:p w14:paraId="4164C078"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single" w:sz="12" w:space="0" w:color="auto"/>
              <w:bottom w:val="nil"/>
            </w:tcBorders>
          </w:tcPr>
          <w:p w14:paraId="51389535"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single" w:sz="12" w:space="0" w:color="auto"/>
              <w:bottom w:val="nil"/>
            </w:tcBorders>
          </w:tcPr>
          <w:p w14:paraId="02C0F563"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0ABB65D" w14:textId="77777777" w:rsidTr="00DD5885">
        <w:trPr>
          <w:jc w:val="center"/>
        </w:trPr>
        <w:tc>
          <w:tcPr>
            <w:tcW w:w="3588" w:type="dxa"/>
            <w:tcBorders>
              <w:top w:val="nil"/>
              <w:bottom w:val="nil"/>
            </w:tcBorders>
          </w:tcPr>
          <w:p w14:paraId="759EEE29"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6D238836"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072D806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77A46C0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79D021C0"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468B7B08" w14:textId="77777777" w:rsidTr="00DD5885">
        <w:trPr>
          <w:jc w:val="center"/>
        </w:trPr>
        <w:tc>
          <w:tcPr>
            <w:tcW w:w="3588" w:type="dxa"/>
            <w:tcBorders>
              <w:top w:val="nil"/>
              <w:bottom w:val="nil"/>
            </w:tcBorders>
          </w:tcPr>
          <w:p w14:paraId="167FF21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nil"/>
            </w:tcBorders>
          </w:tcPr>
          <w:p w14:paraId="457824B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nil"/>
            </w:tcBorders>
          </w:tcPr>
          <w:p w14:paraId="2D247231"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nil"/>
            </w:tcBorders>
          </w:tcPr>
          <w:p w14:paraId="6A3D9E1C"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nil"/>
            </w:tcBorders>
          </w:tcPr>
          <w:p w14:paraId="58E78FFB"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5619A5E4" w14:textId="77777777" w:rsidTr="00DD5885">
        <w:trPr>
          <w:jc w:val="center"/>
        </w:trPr>
        <w:tc>
          <w:tcPr>
            <w:tcW w:w="3588" w:type="dxa"/>
            <w:tcBorders>
              <w:top w:val="nil"/>
              <w:bottom w:val="single" w:sz="12" w:space="0" w:color="auto"/>
            </w:tcBorders>
          </w:tcPr>
          <w:p w14:paraId="6FFBBC7E" w14:textId="77777777" w:rsidR="00DD5885" w:rsidRPr="00DD5885" w:rsidRDefault="00DD5885" w:rsidP="00FF0FE3">
            <w:pPr>
              <w:pStyle w:val="IDpaper-Tabletext"/>
              <w:widowControl/>
              <w:spacing w:line="276" w:lineRule="auto"/>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308" w:type="dxa"/>
            <w:tcBorders>
              <w:top w:val="nil"/>
              <w:bottom w:val="single" w:sz="12" w:space="0" w:color="auto"/>
            </w:tcBorders>
          </w:tcPr>
          <w:p w14:paraId="277B1EC4"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43" w:type="dxa"/>
            <w:tcBorders>
              <w:top w:val="nil"/>
              <w:bottom w:val="single" w:sz="12" w:space="0" w:color="auto"/>
            </w:tcBorders>
          </w:tcPr>
          <w:p w14:paraId="39581BBF"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276" w:type="dxa"/>
            <w:tcBorders>
              <w:top w:val="nil"/>
              <w:bottom w:val="single" w:sz="12" w:space="0" w:color="auto"/>
            </w:tcBorders>
          </w:tcPr>
          <w:p w14:paraId="042D405D"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c>
          <w:tcPr>
            <w:tcW w:w="1108" w:type="dxa"/>
            <w:tcBorders>
              <w:top w:val="nil"/>
              <w:bottom w:val="single" w:sz="12" w:space="0" w:color="auto"/>
            </w:tcBorders>
          </w:tcPr>
          <w:p w14:paraId="570AD852" w14:textId="77777777" w:rsidR="00DD5885" w:rsidRPr="00DD5885" w:rsidRDefault="00DD5885" w:rsidP="00FF0FE3">
            <w:pPr>
              <w:jc w:val="center"/>
              <w:rPr>
                <w:rFonts w:asciiTheme="minorHAnsi" w:hAnsiTheme="minorHAnsi" w:cstheme="minorHAnsi"/>
                <w:sz w:val="18"/>
                <w:szCs w:val="16"/>
              </w:rPr>
            </w:pPr>
            <w:r w:rsidRPr="00DD5885">
              <w:rPr>
                <w:rFonts w:asciiTheme="minorHAnsi" w:hAnsiTheme="minorHAnsi" w:cstheme="minorHAnsi"/>
                <w:sz w:val="18"/>
                <w:szCs w:val="16"/>
              </w:rPr>
              <w:t>01</w:t>
            </w:r>
          </w:p>
        </w:tc>
      </w:tr>
      <w:tr w:rsidR="00DD5885" w:rsidRPr="00DD5885" w14:paraId="6785E020" w14:textId="77777777" w:rsidTr="00DD5885">
        <w:trPr>
          <w:jc w:val="center"/>
        </w:trPr>
        <w:tc>
          <w:tcPr>
            <w:tcW w:w="3588" w:type="dxa"/>
            <w:tcBorders>
              <w:top w:val="single" w:sz="12" w:space="0" w:color="auto"/>
              <w:bottom w:val="single" w:sz="12" w:space="0" w:color="auto"/>
            </w:tcBorders>
          </w:tcPr>
          <w:p w14:paraId="30FE0F72" w14:textId="77777777" w:rsidR="00DD5885" w:rsidRPr="00DD5885" w:rsidRDefault="00DD5885" w:rsidP="00FF0FE3">
            <w:pPr>
              <w:pStyle w:val="IDpaper-Tabletext"/>
              <w:widowControl/>
              <w:spacing w:line="276" w:lineRule="auto"/>
              <w:rPr>
                <w:rFonts w:asciiTheme="minorHAnsi" w:hAnsiTheme="minorHAnsi" w:cstheme="minorHAnsi"/>
                <w:b/>
                <w:szCs w:val="16"/>
                <w:lang w:val="pt-BR"/>
              </w:rPr>
            </w:pPr>
            <w:r w:rsidRPr="00DD5885">
              <w:rPr>
                <w:rFonts w:asciiTheme="minorHAnsi" w:hAnsiTheme="minorHAnsi" w:cstheme="minorHAnsi"/>
                <w:b/>
                <w:szCs w:val="16"/>
                <w:lang w:val="pt-BR"/>
              </w:rPr>
              <w:t xml:space="preserve">Total </w:t>
            </w:r>
          </w:p>
        </w:tc>
        <w:tc>
          <w:tcPr>
            <w:tcW w:w="1308" w:type="dxa"/>
            <w:tcBorders>
              <w:top w:val="single" w:sz="12" w:space="0" w:color="auto"/>
              <w:bottom w:val="single" w:sz="12" w:space="0" w:color="auto"/>
            </w:tcBorders>
          </w:tcPr>
          <w:p w14:paraId="1DA3464F"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43" w:type="dxa"/>
            <w:tcBorders>
              <w:top w:val="single" w:sz="12" w:space="0" w:color="auto"/>
              <w:bottom w:val="single" w:sz="12" w:space="0" w:color="auto"/>
            </w:tcBorders>
          </w:tcPr>
          <w:p w14:paraId="1BCCF987"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276" w:type="dxa"/>
            <w:tcBorders>
              <w:top w:val="single" w:sz="12" w:space="0" w:color="auto"/>
              <w:bottom w:val="single" w:sz="12" w:space="0" w:color="auto"/>
            </w:tcBorders>
          </w:tcPr>
          <w:p w14:paraId="218D65B2"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c>
          <w:tcPr>
            <w:tcW w:w="1108" w:type="dxa"/>
            <w:tcBorders>
              <w:top w:val="single" w:sz="12" w:space="0" w:color="auto"/>
              <w:bottom w:val="single" w:sz="12" w:space="0" w:color="auto"/>
            </w:tcBorders>
          </w:tcPr>
          <w:p w14:paraId="4883133D" w14:textId="77777777" w:rsidR="00DD5885" w:rsidRPr="00DD5885" w:rsidRDefault="00DD5885" w:rsidP="00FF0FE3">
            <w:pPr>
              <w:pStyle w:val="IDpaper-Tabletext"/>
              <w:widowControl/>
              <w:spacing w:line="276" w:lineRule="auto"/>
              <w:jc w:val="center"/>
              <w:rPr>
                <w:rFonts w:asciiTheme="minorHAnsi" w:hAnsiTheme="minorHAnsi" w:cstheme="minorHAnsi"/>
                <w:b/>
                <w:szCs w:val="16"/>
                <w:lang w:val="pt-BR"/>
              </w:rPr>
            </w:pPr>
            <w:r w:rsidRPr="00DD5885">
              <w:rPr>
                <w:rFonts w:asciiTheme="minorHAnsi" w:hAnsiTheme="minorHAnsi" w:cstheme="minorHAnsi"/>
                <w:b/>
                <w:szCs w:val="16"/>
                <w:lang w:val="pt-BR"/>
              </w:rPr>
              <w:t>04</w:t>
            </w:r>
          </w:p>
        </w:tc>
      </w:tr>
    </w:tbl>
    <w:p w14:paraId="15F42B15"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r w:rsidRPr="00DD5885">
        <w:rPr>
          <w:rFonts w:asciiTheme="minorHAnsi" w:hAnsiTheme="minorHAnsi" w:cstheme="minorHAnsi"/>
          <w:sz w:val="18"/>
        </w:rPr>
        <w:t xml:space="preserve">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532576FB" w14:textId="75E8F7D9" w:rsidR="00DD5885" w:rsidRDefault="00DD5885" w:rsidP="00DD5885">
      <w:pPr>
        <w:jc w:val="both"/>
        <w:rPr>
          <w:rFonts w:asciiTheme="minorHAnsi" w:hAnsiTheme="minorHAnsi" w:cstheme="minorHAnsi"/>
          <w:sz w:val="20"/>
          <w:szCs w:val="20"/>
        </w:rPr>
      </w:pPr>
    </w:p>
    <w:p w14:paraId="05793A58" w14:textId="16BFF4D9" w:rsidR="009E2AAF" w:rsidRDefault="009E2AAF" w:rsidP="00DD5885">
      <w:pPr>
        <w:jc w:val="both"/>
        <w:rPr>
          <w:rFonts w:asciiTheme="minorHAnsi" w:hAnsiTheme="minorHAnsi" w:cstheme="minorHAnsi"/>
          <w:sz w:val="20"/>
          <w:szCs w:val="20"/>
        </w:rPr>
      </w:pPr>
    </w:p>
    <w:p w14:paraId="679BD04A" w14:textId="77777777" w:rsidR="009E2AAF" w:rsidRPr="00DD5885" w:rsidRDefault="009E2AAF" w:rsidP="00DD5885">
      <w:pPr>
        <w:jc w:val="both"/>
        <w:rPr>
          <w:rFonts w:asciiTheme="minorHAnsi" w:hAnsiTheme="minorHAnsi" w:cstheme="minorHAnsi"/>
          <w:sz w:val="20"/>
          <w:szCs w:val="20"/>
        </w:rPr>
      </w:pPr>
    </w:p>
    <w:p w14:paraId="5F52576B" w14:textId="77777777" w:rsidR="00DD5885" w:rsidRPr="00DD5885" w:rsidRDefault="00DD5885" w:rsidP="00DD5885">
      <w:pPr>
        <w:pStyle w:val="PargrafodaLista"/>
        <w:numPr>
          <w:ilvl w:val="1"/>
          <w:numId w:val="30"/>
        </w:numPr>
        <w:spacing w:after="0"/>
        <w:jc w:val="both"/>
        <w:rPr>
          <w:rFonts w:asciiTheme="minorHAnsi" w:hAnsiTheme="minorHAnsi" w:cstheme="minorHAnsi"/>
          <w:b/>
          <w:szCs w:val="20"/>
        </w:rPr>
      </w:pPr>
      <w:r w:rsidRPr="00DD5885">
        <w:rPr>
          <w:rFonts w:asciiTheme="minorHAnsi" w:hAnsiTheme="minorHAnsi" w:cstheme="minorHAnsi"/>
          <w:b/>
          <w:szCs w:val="20"/>
        </w:rPr>
        <w:t>Quadro</w:t>
      </w:r>
    </w:p>
    <w:p w14:paraId="74F094B6" w14:textId="77777777" w:rsidR="00DD5885" w:rsidRPr="00DD5885" w:rsidRDefault="00DD5885" w:rsidP="00DD5885">
      <w:pPr>
        <w:jc w:val="both"/>
        <w:rPr>
          <w:rFonts w:asciiTheme="minorHAnsi" w:hAnsiTheme="minorHAnsi" w:cstheme="minorHAnsi"/>
          <w:sz w:val="22"/>
          <w:szCs w:val="20"/>
        </w:rPr>
      </w:pPr>
    </w:p>
    <w:p w14:paraId="4C85F916" w14:textId="77777777" w:rsidR="00DD5885" w:rsidRPr="00DD5885" w:rsidRDefault="00DD5885" w:rsidP="009E2AAF">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Para se apresentar um quadro, deve-se colocar o título é colocado na parte superior, precedido da palavra Quadro (a primeira letra maiúscula) e de seu número de ordem em algarismos arábicos. É necessário usar fonte </w:t>
      </w:r>
      <w:proofErr w:type="spellStart"/>
      <w:r w:rsidRPr="00DD5885">
        <w:rPr>
          <w:rFonts w:asciiTheme="minorHAnsi" w:hAnsiTheme="minorHAnsi" w:cstheme="minorHAnsi"/>
          <w:sz w:val="22"/>
          <w:szCs w:val="20"/>
        </w:rPr>
        <w:t>Calibri</w:t>
      </w:r>
      <w:proofErr w:type="spellEnd"/>
      <w:r w:rsidRPr="00DD5885">
        <w:rPr>
          <w:rFonts w:asciiTheme="minorHAnsi" w:hAnsiTheme="minorHAnsi" w:cstheme="minorHAnsi"/>
          <w:sz w:val="22"/>
          <w:szCs w:val="20"/>
        </w:rPr>
        <w:t xml:space="preserve">, no tamanho </w:t>
      </w:r>
      <w:r>
        <w:rPr>
          <w:rFonts w:asciiTheme="minorHAnsi" w:hAnsiTheme="minorHAnsi" w:cstheme="minorHAnsi"/>
          <w:sz w:val="22"/>
          <w:szCs w:val="20"/>
        </w:rPr>
        <w:t>9</w:t>
      </w:r>
      <w:r w:rsidRPr="00DD5885">
        <w:rPr>
          <w:rFonts w:asciiTheme="minorHAnsi" w:hAnsiTheme="minorHAnsi" w:cstheme="minorHAnsi"/>
          <w:sz w:val="22"/>
          <w:szCs w:val="20"/>
        </w:rPr>
        <w:t>.</w:t>
      </w:r>
    </w:p>
    <w:p w14:paraId="4AB19B48" w14:textId="77777777" w:rsidR="00DD5885" w:rsidRPr="00DD5885" w:rsidRDefault="00DD5885" w:rsidP="00DD5885">
      <w:pPr>
        <w:jc w:val="both"/>
        <w:rPr>
          <w:rFonts w:asciiTheme="minorHAnsi" w:hAnsiTheme="minorHAnsi" w:cstheme="minorHAnsi"/>
          <w:color w:val="0070C0"/>
          <w:sz w:val="22"/>
          <w:szCs w:val="20"/>
        </w:rPr>
      </w:pPr>
      <w:r w:rsidRPr="00DD5885">
        <w:rPr>
          <w:rFonts w:asciiTheme="minorHAnsi" w:hAnsiTheme="minorHAnsi" w:cstheme="minorHAnsi"/>
          <w:sz w:val="22"/>
          <w:szCs w:val="20"/>
        </w:rPr>
        <w:t>Ex.:</w:t>
      </w:r>
    </w:p>
    <w:p w14:paraId="1A9EEE47" w14:textId="77777777" w:rsidR="00DD5885" w:rsidRPr="00DD5885" w:rsidRDefault="00DD5885" w:rsidP="00DD5885">
      <w:pPr>
        <w:pStyle w:val="IDpaper-figureCaption"/>
        <w:widowControl/>
        <w:spacing w:before="0" w:after="0" w:line="240" w:lineRule="auto"/>
        <w:jc w:val="center"/>
        <w:rPr>
          <w:rFonts w:asciiTheme="minorHAnsi" w:hAnsiTheme="minorHAnsi" w:cstheme="minorHAnsi"/>
          <w:sz w:val="18"/>
          <w:szCs w:val="16"/>
          <w:lang w:val="pt-BR"/>
        </w:rPr>
      </w:pPr>
      <w:r w:rsidRPr="00DD5885">
        <w:rPr>
          <w:rFonts w:asciiTheme="minorHAnsi" w:hAnsiTheme="minorHAnsi" w:cstheme="minorHAnsi"/>
          <w:sz w:val="18"/>
          <w:szCs w:val="16"/>
          <w:lang w:val="pt-BR"/>
        </w:rPr>
        <w:t xml:space="preserve">Quadro 1- Exemplo de Quadro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7"/>
        <w:gridCol w:w="1275"/>
        <w:gridCol w:w="1450"/>
      </w:tblGrid>
      <w:tr w:rsidR="00DD5885" w:rsidRPr="00DD5885" w14:paraId="75A849A2" w14:textId="77777777" w:rsidTr="00DD5885">
        <w:trPr>
          <w:jc w:val="center"/>
        </w:trPr>
        <w:tc>
          <w:tcPr>
            <w:tcW w:w="5657" w:type="dxa"/>
            <w:shd w:val="clear" w:color="auto" w:fill="D9D9D9"/>
            <w:vAlign w:val="center"/>
          </w:tcPr>
          <w:p w14:paraId="5E27DA74"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Títulos</w:t>
            </w:r>
          </w:p>
        </w:tc>
        <w:tc>
          <w:tcPr>
            <w:tcW w:w="1275" w:type="dxa"/>
            <w:shd w:val="clear" w:color="auto" w:fill="D9D9D9"/>
            <w:vAlign w:val="center"/>
          </w:tcPr>
          <w:p w14:paraId="39F48AFA"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c>
          <w:tcPr>
            <w:tcW w:w="1450" w:type="dxa"/>
            <w:shd w:val="clear" w:color="auto" w:fill="D9D9D9"/>
            <w:vAlign w:val="center"/>
          </w:tcPr>
          <w:p w14:paraId="758475CE" w14:textId="77777777" w:rsidR="00DD5885" w:rsidRPr="00DD5885" w:rsidRDefault="00DD5885" w:rsidP="00FF0FE3">
            <w:pPr>
              <w:pStyle w:val="Idpaper-tableheading"/>
              <w:jc w:val="center"/>
              <w:rPr>
                <w:rFonts w:asciiTheme="minorHAnsi" w:hAnsiTheme="minorHAnsi" w:cstheme="minorHAnsi"/>
                <w:b/>
                <w:szCs w:val="16"/>
              </w:rPr>
            </w:pPr>
            <w:r w:rsidRPr="00DD5885">
              <w:rPr>
                <w:rFonts w:asciiTheme="minorHAnsi" w:hAnsiTheme="minorHAnsi" w:cstheme="minorHAnsi"/>
                <w:b/>
                <w:szCs w:val="16"/>
              </w:rPr>
              <w:t>Título das colunas</w:t>
            </w:r>
          </w:p>
        </w:tc>
      </w:tr>
      <w:tr w:rsidR="00DD5885" w:rsidRPr="00DD5885" w14:paraId="14199B6D" w14:textId="77777777" w:rsidTr="00DD5885">
        <w:trPr>
          <w:jc w:val="center"/>
        </w:trPr>
        <w:tc>
          <w:tcPr>
            <w:tcW w:w="5657" w:type="dxa"/>
          </w:tcPr>
          <w:p w14:paraId="541DB7F9"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 xml:space="preserve">Título da linha </w:t>
            </w:r>
            <w:r>
              <w:rPr>
                <w:rFonts w:asciiTheme="minorHAnsi" w:hAnsiTheme="minorHAnsi" w:cstheme="minorHAnsi"/>
                <w:color w:val="FF0000"/>
                <w:szCs w:val="16"/>
              </w:rPr>
              <w:t xml:space="preserve">(Fonte Calibre, </w:t>
            </w:r>
            <w:proofErr w:type="spellStart"/>
            <w:r>
              <w:rPr>
                <w:rFonts w:asciiTheme="minorHAnsi" w:hAnsiTheme="minorHAnsi" w:cstheme="minorHAnsi"/>
                <w:color w:val="FF0000"/>
                <w:szCs w:val="16"/>
              </w:rPr>
              <w:t>tamanho</w:t>
            </w:r>
            <w:proofErr w:type="spellEnd"/>
            <w:r>
              <w:rPr>
                <w:rFonts w:asciiTheme="minorHAnsi" w:hAnsiTheme="minorHAnsi" w:cstheme="minorHAnsi"/>
                <w:color w:val="FF0000"/>
                <w:szCs w:val="16"/>
              </w:rPr>
              <w:t xml:space="preserve"> 9</w:t>
            </w:r>
            <w:r w:rsidRPr="00DD5885">
              <w:rPr>
                <w:rFonts w:asciiTheme="minorHAnsi" w:hAnsiTheme="minorHAnsi" w:cstheme="minorHAnsi"/>
                <w:color w:val="FF0000"/>
                <w:szCs w:val="16"/>
              </w:rPr>
              <w:t>)</w:t>
            </w:r>
          </w:p>
        </w:tc>
        <w:tc>
          <w:tcPr>
            <w:tcW w:w="1275" w:type="dxa"/>
          </w:tcPr>
          <w:p w14:paraId="1327A97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739E1F09"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21524586" w14:textId="77777777" w:rsidTr="00DD5885">
        <w:trPr>
          <w:jc w:val="center"/>
        </w:trPr>
        <w:tc>
          <w:tcPr>
            <w:tcW w:w="5657" w:type="dxa"/>
          </w:tcPr>
          <w:p w14:paraId="356C6184"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19E5D248"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20C0D905"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r w:rsidR="00DD5885" w:rsidRPr="00DD5885" w14:paraId="31386047" w14:textId="77777777" w:rsidTr="00DD5885">
        <w:trPr>
          <w:jc w:val="center"/>
        </w:trPr>
        <w:tc>
          <w:tcPr>
            <w:tcW w:w="5657" w:type="dxa"/>
          </w:tcPr>
          <w:p w14:paraId="6C41DBB3" w14:textId="77777777" w:rsidR="00DD5885" w:rsidRPr="00DD5885" w:rsidRDefault="00DD5885" w:rsidP="00FF0FE3">
            <w:pPr>
              <w:pStyle w:val="IDpaper-Tabletext"/>
              <w:widowControl/>
              <w:rPr>
                <w:rFonts w:asciiTheme="minorHAnsi" w:hAnsiTheme="minorHAnsi" w:cstheme="minorHAnsi"/>
                <w:szCs w:val="16"/>
                <w:lang w:val="pt-BR"/>
              </w:rPr>
            </w:pPr>
            <w:r w:rsidRPr="00DD5885">
              <w:rPr>
                <w:rFonts w:asciiTheme="minorHAnsi" w:hAnsiTheme="minorHAnsi" w:cstheme="minorHAnsi"/>
                <w:szCs w:val="16"/>
                <w:lang w:val="pt-BR"/>
              </w:rPr>
              <w:t>Título da linha</w:t>
            </w:r>
          </w:p>
        </w:tc>
        <w:tc>
          <w:tcPr>
            <w:tcW w:w="1275" w:type="dxa"/>
          </w:tcPr>
          <w:p w14:paraId="359660CF"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c>
          <w:tcPr>
            <w:tcW w:w="1450" w:type="dxa"/>
          </w:tcPr>
          <w:p w14:paraId="650CA590" w14:textId="77777777" w:rsidR="00DD5885" w:rsidRPr="00DD5885" w:rsidRDefault="00DD5885" w:rsidP="00FF0FE3">
            <w:pPr>
              <w:pStyle w:val="IDpaper-Tabletext"/>
              <w:widowControl/>
              <w:jc w:val="center"/>
              <w:rPr>
                <w:rFonts w:asciiTheme="minorHAnsi" w:hAnsiTheme="minorHAnsi" w:cstheme="minorHAnsi"/>
                <w:szCs w:val="16"/>
                <w:lang w:val="pt-BR"/>
              </w:rPr>
            </w:pPr>
            <w:r w:rsidRPr="00DD5885">
              <w:rPr>
                <w:rFonts w:asciiTheme="minorHAnsi" w:hAnsiTheme="minorHAnsi" w:cstheme="minorHAnsi"/>
                <w:szCs w:val="16"/>
                <w:lang w:val="pt-BR"/>
              </w:rPr>
              <w:t>Folha</w:t>
            </w:r>
          </w:p>
        </w:tc>
      </w:tr>
    </w:tbl>
    <w:p w14:paraId="5AD24AE6" w14:textId="77777777" w:rsidR="00DD5885" w:rsidRPr="00DD5885" w:rsidRDefault="00DD5885" w:rsidP="00DD5885">
      <w:pPr>
        <w:autoSpaceDE w:val="0"/>
        <w:autoSpaceDN w:val="0"/>
        <w:adjustRightInd w:val="0"/>
        <w:rPr>
          <w:rFonts w:asciiTheme="minorHAnsi" w:hAnsiTheme="minorHAnsi" w:cstheme="minorHAnsi"/>
          <w:sz w:val="18"/>
          <w:szCs w:val="16"/>
        </w:rPr>
      </w:pPr>
      <w:r w:rsidRPr="00DD5885">
        <w:rPr>
          <w:rFonts w:asciiTheme="minorHAnsi" w:hAnsiTheme="minorHAnsi" w:cstheme="minorHAnsi"/>
          <w:sz w:val="18"/>
          <w:szCs w:val="16"/>
        </w:rPr>
        <w:t xml:space="preserve"> Fonte: Exemplo, 2014.</w:t>
      </w:r>
    </w:p>
    <w:p w14:paraId="509041DB" w14:textId="77777777" w:rsidR="00DD5885" w:rsidRPr="00DD5885" w:rsidRDefault="00DD5885" w:rsidP="00DD5885">
      <w:pPr>
        <w:jc w:val="both"/>
        <w:rPr>
          <w:rFonts w:asciiTheme="minorHAnsi" w:hAnsiTheme="minorHAnsi" w:cstheme="minorHAnsi"/>
          <w:sz w:val="20"/>
          <w:szCs w:val="20"/>
        </w:rPr>
      </w:pPr>
    </w:p>
    <w:p w14:paraId="493B4267"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2.8 Numeração progressiva e indicativo de seção</w:t>
      </w:r>
    </w:p>
    <w:p w14:paraId="016F4D14"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25EC9BB5"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O indicativo numérico de uma seção precede seu título, alinhado à esquerda, separado por um espaço de caractere. </w:t>
      </w:r>
    </w:p>
    <w:p w14:paraId="011E4560" w14:textId="77777777" w:rsidR="00DD5885" w:rsidRPr="00DD5885" w:rsidRDefault="00DD5885" w:rsidP="009E2AAF">
      <w:pPr>
        <w:spacing w:line="276" w:lineRule="auto"/>
        <w:jc w:val="both"/>
        <w:rPr>
          <w:rFonts w:asciiTheme="minorHAnsi" w:hAnsiTheme="minorHAnsi" w:cstheme="minorHAnsi"/>
          <w:sz w:val="22"/>
          <w:szCs w:val="20"/>
        </w:rPr>
      </w:pPr>
    </w:p>
    <w:p w14:paraId="015831F5" w14:textId="77777777" w:rsidR="00DD5885" w:rsidRPr="00DD5885" w:rsidRDefault="00DD5885" w:rsidP="009E2AAF">
      <w:pPr>
        <w:spacing w:line="276" w:lineRule="auto"/>
        <w:jc w:val="both"/>
        <w:rPr>
          <w:rFonts w:asciiTheme="minorHAnsi" w:hAnsiTheme="minorHAnsi" w:cstheme="minorHAnsi"/>
          <w:b/>
          <w:bCs/>
          <w:sz w:val="22"/>
          <w:szCs w:val="20"/>
        </w:rPr>
      </w:pPr>
      <w:r w:rsidRPr="00DD5885">
        <w:rPr>
          <w:rFonts w:asciiTheme="minorHAnsi" w:hAnsiTheme="minorHAnsi" w:cstheme="minorHAnsi"/>
          <w:b/>
          <w:bCs/>
          <w:sz w:val="22"/>
          <w:szCs w:val="20"/>
        </w:rPr>
        <w:t>1 SEÇÃO PRIMÁRIA</w:t>
      </w:r>
    </w:p>
    <w:p w14:paraId="2F81371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0B2A7792" w14:textId="77777777" w:rsidR="00DD5885" w:rsidRPr="00DD5885" w:rsidRDefault="00DD5885" w:rsidP="009E2AAF">
      <w:pPr>
        <w:pStyle w:val="PargrafodaLista"/>
        <w:numPr>
          <w:ilvl w:val="1"/>
          <w:numId w:val="29"/>
        </w:numPr>
        <w:spacing w:after="0"/>
        <w:jc w:val="both"/>
        <w:rPr>
          <w:rFonts w:asciiTheme="minorHAnsi" w:hAnsiTheme="minorHAnsi" w:cstheme="minorHAnsi"/>
          <w:b/>
          <w:bCs/>
          <w:szCs w:val="20"/>
        </w:rPr>
      </w:pPr>
      <w:r w:rsidRPr="00DD5885">
        <w:rPr>
          <w:rFonts w:asciiTheme="minorHAnsi" w:hAnsiTheme="minorHAnsi" w:cstheme="minorHAnsi"/>
          <w:b/>
          <w:bCs/>
          <w:szCs w:val="20"/>
        </w:rPr>
        <w:t>Seções secundárias</w:t>
      </w:r>
    </w:p>
    <w:p w14:paraId="7739CA31"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1.2.1 Seções terciárias</w:t>
      </w:r>
    </w:p>
    <w:p w14:paraId="7F0EB5CE"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1.3 Seções secundárias</w:t>
      </w:r>
    </w:p>
    <w:p w14:paraId="72619159"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 Seções terciárias</w:t>
      </w:r>
    </w:p>
    <w:p w14:paraId="24120ABB" w14:textId="77777777" w:rsidR="00DD5885" w:rsidRPr="00DD5885" w:rsidRDefault="00DD5885" w:rsidP="009E2AAF">
      <w:pPr>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1.3.1.1 Seções quaternárias</w:t>
      </w:r>
    </w:p>
    <w:p w14:paraId="63326419" w14:textId="77777777" w:rsidR="00DD5885" w:rsidRPr="00DD5885" w:rsidRDefault="00DD5885" w:rsidP="009E2AAF">
      <w:pPr>
        <w:spacing w:line="276" w:lineRule="auto"/>
        <w:jc w:val="both"/>
        <w:rPr>
          <w:rFonts w:asciiTheme="minorHAnsi" w:hAnsiTheme="minorHAnsi" w:cstheme="minorHAnsi"/>
          <w:b/>
          <w:sz w:val="22"/>
          <w:szCs w:val="20"/>
        </w:rPr>
      </w:pPr>
      <w:r w:rsidRPr="00DD5885">
        <w:rPr>
          <w:rFonts w:asciiTheme="minorHAnsi" w:hAnsiTheme="minorHAnsi" w:cstheme="minorHAnsi"/>
          <w:b/>
          <w:bCs/>
          <w:sz w:val="22"/>
          <w:szCs w:val="20"/>
        </w:rPr>
        <w:t>2.9 Citações</w:t>
      </w:r>
    </w:p>
    <w:p w14:paraId="1F370DD1" w14:textId="77777777" w:rsidR="00DD5885" w:rsidRPr="00DD5885" w:rsidRDefault="00DD5885" w:rsidP="00DD5885">
      <w:pPr>
        <w:autoSpaceDE w:val="0"/>
        <w:autoSpaceDN w:val="0"/>
        <w:adjustRightInd w:val="0"/>
        <w:rPr>
          <w:rFonts w:asciiTheme="minorHAnsi" w:hAnsiTheme="minorHAnsi" w:cstheme="minorHAnsi"/>
          <w:sz w:val="22"/>
          <w:szCs w:val="20"/>
        </w:rPr>
      </w:pPr>
      <w:r w:rsidRPr="00DD5885">
        <w:rPr>
          <w:rFonts w:asciiTheme="minorHAnsi" w:hAnsiTheme="minorHAnsi" w:cstheme="minorHAnsi"/>
          <w:bCs/>
          <w:sz w:val="22"/>
          <w:szCs w:val="20"/>
        </w:rPr>
        <w:t xml:space="preserve">2.9.1 Citações diretas </w:t>
      </w:r>
    </w:p>
    <w:p w14:paraId="1E19D2A2" w14:textId="77777777" w:rsidR="00DD5885" w:rsidRPr="00DD5885" w:rsidRDefault="00DD5885" w:rsidP="00DD5885">
      <w:pPr>
        <w:autoSpaceDE w:val="0"/>
        <w:autoSpaceDN w:val="0"/>
        <w:adjustRightInd w:val="0"/>
        <w:rPr>
          <w:rFonts w:asciiTheme="minorHAnsi" w:hAnsiTheme="minorHAnsi" w:cstheme="minorHAnsi"/>
          <w:color w:val="000000"/>
          <w:sz w:val="28"/>
        </w:rPr>
      </w:pPr>
    </w:p>
    <w:p w14:paraId="5FB2642C"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0"/>
        </w:rPr>
      </w:pPr>
      <w:r w:rsidRPr="00DD5885">
        <w:rPr>
          <w:rFonts w:asciiTheme="minorHAnsi" w:hAnsiTheme="minorHAnsi" w:cstheme="minorHAnsi"/>
          <w:color w:val="000000"/>
          <w:sz w:val="22"/>
          <w:szCs w:val="20"/>
        </w:rPr>
        <w:t xml:space="preserve">As citações diretas, no texto, de até três linhas, devem estar contidas entre aspas duplas, com o mesmo tamanho de letra utilizado no texto. </w:t>
      </w:r>
    </w:p>
    <w:p w14:paraId="59B9C539" w14:textId="77777777" w:rsidR="00DD5885" w:rsidRPr="00DD5885" w:rsidRDefault="00DD5885" w:rsidP="009E2AAF">
      <w:pPr>
        <w:pStyle w:val="Default"/>
        <w:spacing w:line="276" w:lineRule="auto"/>
        <w:jc w:val="both"/>
        <w:rPr>
          <w:rFonts w:asciiTheme="minorHAnsi" w:hAnsiTheme="minorHAnsi" w:cstheme="minorHAnsi"/>
          <w:sz w:val="22"/>
          <w:szCs w:val="20"/>
        </w:rPr>
      </w:pPr>
      <w:r w:rsidRPr="00DD5885">
        <w:rPr>
          <w:rFonts w:asciiTheme="minorHAnsi" w:hAnsiTheme="minorHAnsi" w:cstheme="minorHAnsi"/>
          <w:sz w:val="22"/>
          <w:szCs w:val="20"/>
        </w:rPr>
        <w:t xml:space="preserve">Ex.: </w:t>
      </w:r>
    </w:p>
    <w:p w14:paraId="46D0025C" w14:textId="77777777" w:rsidR="00DD5885" w:rsidRPr="00DD5885" w:rsidRDefault="00DD5885" w:rsidP="009E2AAF">
      <w:pPr>
        <w:pStyle w:val="Default"/>
        <w:spacing w:line="276" w:lineRule="auto"/>
        <w:jc w:val="both"/>
        <w:rPr>
          <w:rFonts w:asciiTheme="minorHAnsi" w:hAnsiTheme="minorHAnsi" w:cstheme="minorHAnsi"/>
          <w:sz w:val="22"/>
          <w:szCs w:val="20"/>
        </w:rPr>
      </w:pPr>
    </w:p>
    <w:p w14:paraId="34F7576B" w14:textId="77777777" w:rsidR="00DD5885" w:rsidRPr="00DD5885" w:rsidRDefault="00DD5885" w:rsidP="009E2AAF">
      <w:pPr>
        <w:pStyle w:val="Default"/>
        <w:spacing w:line="276" w:lineRule="auto"/>
        <w:jc w:val="both"/>
        <w:rPr>
          <w:rFonts w:asciiTheme="minorHAnsi" w:hAnsiTheme="minorHAnsi" w:cstheme="minorHAnsi"/>
          <w:color w:val="FF0000"/>
          <w:sz w:val="22"/>
          <w:szCs w:val="22"/>
        </w:rPr>
      </w:pPr>
      <w:r w:rsidRPr="00DD5885">
        <w:rPr>
          <w:rFonts w:asciiTheme="minorHAnsi" w:hAnsiTheme="minorHAnsi" w:cstheme="minorHAnsi"/>
          <w:color w:val="auto"/>
          <w:sz w:val="22"/>
          <w:szCs w:val="22"/>
        </w:rPr>
        <w:t>“[...] busca-se de forma integrada determinar variáveis, avaliar, diagnosticar, compreender e prever os efeitos da ocupação humana sobre o meio físico, assim como sua dinâmica temporal” (GONÇALVES; GUERRA, 2005, p. 189).</w:t>
      </w:r>
      <w:r w:rsidRPr="00DD5885">
        <w:rPr>
          <w:rFonts w:asciiTheme="minorHAnsi" w:hAnsiTheme="minorHAnsi" w:cstheme="minorHAnsi"/>
          <w:color w:val="FF0000"/>
          <w:sz w:val="22"/>
          <w:szCs w:val="22"/>
        </w:rPr>
        <w:t xml:space="preserve"> (Fonte Calibre, tamanho 11)</w:t>
      </w:r>
    </w:p>
    <w:p w14:paraId="0FE16F1A"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566FFA02" w14:textId="4D9F3566"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 </w:t>
      </w:r>
      <w:r w:rsidRPr="00DD5885">
        <w:rPr>
          <w:rFonts w:asciiTheme="minorHAnsi" w:hAnsiTheme="minorHAnsi" w:cstheme="minorHAnsi"/>
          <w:bCs/>
          <w:color w:val="auto"/>
          <w:sz w:val="22"/>
          <w:szCs w:val="22"/>
        </w:rPr>
        <w:t xml:space="preserve">uma depende da outra, porque a </w:t>
      </w:r>
      <w:r w:rsidRPr="00DD5885">
        <w:rPr>
          <w:rFonts w:asciiTheme="minorHAnsi" w:hAnsiTheme="minorHAnsi" w:cstheme="minorHAnsi"/>
          <w:b/>
          <w:bCs/>
          <w:color w:val="auto"/>
          <w:sz w:val="22"/>
          <w:szCs w:val="22"/>
        </w:rPr>
        <w:t>natureza segunda</w:t>
      </w:r>
      <w:r w:rsidRPr="00DD5885">
        <w:rPr>
          <w:rFonts w:asciiTheme="minorHAnsi" w:hAnsiTheme="minorHAnsi" w:cstheme="minorHAnsi"/>
          <w:bCs/>
          <w:color w:val="auto"/>
          <w:sz w:val="22"/>
          <w:szCs w:val="22"/>
        </w:rPr>
        <w:t xml:space="preserve"> não se realiza sem as condições da </w:t>
      </w:r>
      <w:r w:rsidRPr="00DD5885">
        <w:rPr>
          <w:rFonts w:asciiTheme="minorHAnsi" w:hAnsiTheme="minorHAnsi" w:cstheme="minorHAnsi"/>
          <w:b/>
          <w:bCs/>
          <w:color w:val="auto"/>
          <w:sz w:val="22"/>
          <w:szCs w:val="22"/>
        </w:rPr>
        <w:t xml:space="preserve">natureza primeira </w:t>
      </w:r>
      <w:r w:rsidRPr="00DD5885">
        <w:rPr>
          <w:rFonts w:asciiTheme="minorHAnsi" w:hAnsiTheme="minorHAnsi" w:cstheme="minorHAnsi"/>
          <w:bCs/>
          <w:color w:val="auto"/>
          <w:sz w:val="22"/>
          <w:szCs w:val="22"/>
        </w:rPr>
        <w:t xml:space="preserve">e a natureza primeira é sempre incompleta e não perfaz sem que a natureza segunda se realize” (SANTOS, 2004, p. 214, </w:t>
      </w:r>
      <w:r w:rsidRPr="00DD5885">
        <w:rPr>
          <w:rFonts w:asciiTheme="minorHAnsi" w:hAnsiTheme="minorHAnsi" w:cstheme="minorHAnsi"/>
          <w:color w:val="auto"/>
          <w:sz w:val="22"/>
          <w:szCs w:val="22"/>
        </w:rPr>
        <w:t xml:space="preserve">grifo do autor).  </w:t>
      </w:r>
      <w:r w:rsidRPr="00DD5885">
        <w:rPr>
          <w:rFonts w:asciiTheme="minorHAnsi" w:hAnsiTheme="minorHAnsi" w:cstheme="minorHAnsi"/>
          <w:color w:val="FF0000"/>
          <w:sz w:val="22"/>
          <w:szCs w:val="22"/>
        </w:rPr>
        <w:t>(Fonte Calibre, tamanho 11)</w:t>
      </w:r>
    </w:p>
    <w:p w14:paraId="20D6F618"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p>
    <w:p w14:paraId="71ABC89D"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FF0000"/>
          <w:sz w:val="22"/>
          <w:szCs w:val="22"/>
        </w:rPr>
      </w:pPr>
      <w:proofErr w:type="spellStart"/>
      <w:r w:rsidRPr="00DD5885">
        <w:rPr>
          <w:rFonts w:asciiTheme="minorHAnsi" w:hAnsiTheme="minorHAnsi" w:cstheme="minorHAnsi"/>
          <w:sz w:val="22"/>
          <w:szCs w:val="22"/>
        </w:rPr>
        <w:t>Swyngedouw</w:t>
      </w:r>
      <w:proofErr w:type="spellEnd"/>
      <w:r w:rsidRPr="00DD5885">
        <w:rPr>
          <w:rFonts w:asciiTheme="minorHAnsi" w:hAnsiTheme="minorHAnsi" w:cstheme="minorHAnsi"/>
          <w:sz w:val="22"/>
          <w:szCs w:val="22"/>
        </w:rPr>
        <w:t xml:space="preserve"> (2001, p. 84) afirma que a cidade, a sociedade e a natureza, são partes “inseparáveis, mutuamente integradas, infinitamente ligadas e simultâneas, responsáveis pelas contradições, tensões e conflitos”. </w:t>
      </w:r>
      <w:r w:rsidRPr="00DD5885">
        <w:rPr>
          <w:rFonts w:asciiTheme="minorHAnsi" w:hAnsiTheme="minorHAnsi" w:cstheme="minorHAnsi"/>
          <w:color w:val="FF0000"/>
          <w:sz w:val="22"/>
          <w:szCs w:val="22"/>
        </w:rPr>
        <w:t>(Fonte Calibre, tamanho 11)</w:t>
      </w:r>
    </w:p>
    <w:p w14:paraId="663C1D54"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bCs/>
          <w:sz w:val="22"/>
          <w:szCs w:val="22"/>
        </w:rPr>
      </w:pPr>
    </w:p>
    <w:p w14:paraId="2B3E07BE" w14:textId="77777777" w:rsidR="00DD5885" w:rsidRPr="00DD5885" w:rsidRDefault="00DD5885" w:rsidP="009E2AAF">
      <w:pPr>
        <w:pStyle w:val="Default"/>
        <w:spacing w:line="276" w:lineRule="auto"/>
        <w:ind w:firstLine="851"/>
        <w:jc w:val="both"/>
        <w:rPr>
          <w:rFonts w:asciiTheme="minorHAnsi" w:hAnsiTheme="minorHAnsi" w:cstheme="minorHAnsi"/>
          <w:sz w:val="22"/>
          <w:szCs w:val="22"/>
        </w:rPr>
      </w:pPr>
      <w:r w:rsidRPr="00DD5885">
        <w:rPr>
          <w:rFonts w:asciiTheme="minorHAnsi" w:hAnsiTheme="minorHAnsi" w:cstheme="minorHAnsi"/>
          <w:sz w:val="22"/>
          <w:szCs w:val="22"/>
        </w:rPr>
        <w:t>Quando a citação incluir texto traduzido pelo autor:</w:t>
      </w:r>
    </w:p>
    <w:p w14:paraId="05BBD0E7"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1149EF55" w14:textId="77777777" w:rsidR="00DD5885" w:rsidRPr="00DD5885" w:rsidRDefault="00DD5885" w:rsidP="009E2AAF">
      <w:pPr>
        <w:pStyle w:val="Default"/>
        <w:spacing w:line="276" w:lineRule="auto"/>
        <w:jc w:val="both"/>
        <w:rPr>
          <w:rFonts w:asciiTheme="minorHAnsi" w:hAnsiTheme="minorHAnsi" w:cstheme="minorHAnsi"/>
          <w:color w:val="auto"/>
          <w:sz w:val="22"/>
          <w:szCs w:val="22"/>
        </w:rPr>
      </w:pPr>
      <w:r w:rsidRPr="00DD5885">
        <w:rPr>
          <w:rFonts w:asciiTheme="minorHAnsi" w:hAnsiTheme="minorHAnsi" w:cstheme="minorHAnsi"/>
          <w:color w:val="auto"/>
          <w:sz w:val="22"/>
          <w:szCs w:val="22"/>
        </w:rPr>
        <w:t xml:space="preserve">“Proporciona às comunidades e desenvolvedores previsibilidade e certeza; e, habilita a conservação e desenvolvimento para ser planejado cooperativamente” </w:t>
      </w:r>
      <w:r w:rsidRPr="00DD5885">
        <w:rPr>
          <w:rStyle w:val="hps"/>
          <w:rFonts w:asciiTheme="minorHAnsi" w:hAnsiTheme="minorHAnsi" w:cstheme="minorHAnsi"/>
          <w:color w:val="auto"/>
          <w:sz w:val="22"/>
          <w:szCs w:val="22"/>
        </w:rPr>
        <w:t>(</w:t>
      </w:r>
      <w:r w:rsidRPr="00DD5885">
        <w:rPr>
          <w:rFonts w:asciiTheme="minorHAnsi" w:hAnsiTheme="minorHAnsi" w:cstheme="minorHAnsi"/>
          <w:color w:val="auto"/>
          <w:sz w:val="22"/>
          <w:szCs w:val="22"/>
        </w:rPr>
        <w:t xml:space="preserve">BENEDICT; MCMAHON, 2002, p. 15, </w:t>
      </w:r>
      <w:r w:rsidRPr="00DD5885">
        <w:rPr>
          <w:rFonts w:asciiTheme="minorHAnsi" w:hAnsiTheme="minorHAnsi" w:cstheme="minorHAnsi"/>
          <w:i/>
          <w:color w:val="auto"/>
          <w:sz w:val="22"/>
          <w:szCs w:val="22"/>
        </w:rPr>
        <w:t>tradução nossa</w:t>
      </w:r>
      <w:r w:rsidRPr="00DD5885">
        <w:rPr>
          <w:rFonts w:asciiTheme="minorHAnsi" w:hAnsiTheme="minorHAnsi" w:cstheme="minorHAnsi"/>
          <w:color w:val="auto"/>
          <w:sz w:val="22"/>
          <w:szCs w:val="22"/>
        </w:rPr>
        <w:t xml:space="preserve">) </w:t>
      </w:r>
      <w:r w:rsidRPr="00DD5885">
        <w:rPr>
          <w:rFonts w:asciiTheme="minorHAnsi" w:hAnsiTheme="minorHAnsi" w:cstheme="minorHAnsi"/>
          <w:color w:val="FF0000"/>
          <w:sz w:val="22"/>
          <w:szCs w:val="22"/>
        </w:rPr>
        <w:t>(Fonte Calibre, tamanho 11)</w:t>
      </w:r>
    </w:p>
    <w:p w14:paraId="5C6F594F" w14:textId="77777777" w:rsidR="00DD5885" w:rsidRPr="00DD5885" w:rsidRDefault="00DD5885" w:rsidP="009E2AAF">
      <w:pPr>
        <w:pStyle w:val="Default"/>
        <w:spacing w:line="276" w:lineRule="auto"/>
        <w:jc w:val="both"/>
        <w:rPr>
          <w:rFonts w:asciiTheme="minorHAnsi" w:hAnsiTheme="minorHAnsi" w:cstheme="minorHAnsi"/>
          <w:sz w:val="22"/>
          <w:szCs w:val="22"/>
        </w:rPr>
      </w:pPr>
    </w:p>
    <w:p w14:paraId="36C205D7"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
          <w:sz w:val="22"/>
          <w:szCs w:val="22"/>
        </w:rPr>
        <w:t>Atenção: Evitar o uso de apud.</w:t>
      </w:r>
    </w:p>
    <w:p w14:paraId="4C66D049" w14:textId="77777777" w:rsidR="00DD5885" w:rsidRPr="00DD5885" w:rsidRDefault="00DD5885" w:rsidP="009E2AAF">
      <w:pPr>
        <w:spacing w:line="276" w:lineRule="auto"/>
        <w:jc w:val="both"/>
        <w:rPr>
          <w:rFonts w:asciiTheme="minorHAnsi" w:hAnsiTheme="minorHAnsi" w:cstheme="minorHAnsi"/>
          <w:b/>
          <w:sz w:val="22"/>
          <w:szCs w:val="22"/>
        </w:rPr>
      </w:pPr>
    </w:p>
    <w:p w14:paraId="1F516FCA" w14:textId="77777777" w:rsidR="00DD5885" w:rsidRPr="00DD5885" w:rsidRDefault="00DD5885" w:rsidP="009E2AAF">
      <w:pPr>
        <w:spacing w:line="276" w:lineRule="auto"/>
        <w:jc w:val="both"/>
        <w:rPr>
          <w:rFonts w:asciiTheme="minorHAnsi" w:hAnsiTheme="minorHAnsi" w:cstheme="minorHAnsi"/>
          <w:b/>
          <w:sz w:val="22"/>
          <w:szCs w:val="22"/>
        </w:rPr>
      </w:pPr>
      <w:r w:rsidRPr="00DD5885">
        <w:rPr>
          <w:rFonts w:asciiTheme="minorHAnsi" w:hAnsiTheme="minorHAnsi" w:cstheme="minorHAnsi"/>
          <w:bCs/>
          <w:sz w:val="22"/>
          <w:szCs w:val="22"/>
        </w:rPr>
        <w:t xml:space="preserve">2.9.2 </w:t>
      </w:r>
      <w:r w:rsidRPr="00DD5885">
        <w:rPr>
          <w:rFonts w:asciiTheme="minorHAnsi" w:hAnsiTheme="minorHAnsi" w:cstheme="minorHAnsi"/>
          <w:sz w:val="22"/>
          <w:szCs w:val="22"/>
        </w:rPr>
        <w:t>Citação indireta</w:t>
      </w:r>
    </w:p>
    <w:p w14:paraId="123A681C" w14:textId="77777777" w:rsidR="00DD5885" w:rsidRPr="00DD5885" w:rsidRDefault="00DD5885" w:rsidP="009E2AAF">
      <w:pPr>
        <w:autoSpaceDE w:val="0"/>
        <w:autoSpaceDN w:val="0"/>
        <w:adjustRightInd w:val="0"/>
        <w:spacing w:line="276" w:lineRule="auto"/>
        <w:jc w:val="both"/>
        <w:rPr>
          <w:rFonts w:asciiTheme="minorHAnsi" w:hAnsiTheme="minorHAnsi" w:cstheme="minorHAnsi"/>
          <w:color w:val="000000"/>
          <w:sz w:val="22"/>
          <w:szCs w:val="22"/>
        </w:rPr>
      </w:pPr>
    </w:p>
    <w:p w14:paraId="65B8B7D6" w14:textId="77777777" w:rsidR="00DD5885" w:rsidRPr="00DD5885" w:rsidRDefault="00DD5885" w:rsidP="009E2AAF">
      <w:pPr>
        <w:autoSpaceDE w:val="0"/>
        <w:autoSpaceDN w:val="0"/>
        <w:adjustRightInd w:val="0"/>
        <w:spacing w:line="276" w:lineRule="auto"/>
        <w:ind w:firstLine="851"/>
        <w:jc w:val="both"/>
        <w:rPr>
          <w:rFonts w:asciiTheme="minorHAnsi" w:hAnsiTheme="minorHAnsi" w:cstheme="minorHAnsi"/>
          <w:color w:val="000000"/>
          <w:sz w:val="22"/>
          <w:szCs w:val="22"/>
        </w:rPr>
      </w:pPr>
      <w:r w:rsidRPr="00DD5885">
        <w:rPr>
          <w:rFonts w:asciiTheme="minorHAnsi" w:hAnsiTheme="minorHAnsi" w:cstheme="minorHAnsi"/>
          <w:color w:val="000000"/>
          <w:sz w:val="22"/>
          <w:szCs w:val="22"/>
        </w:rPr>
        <w:t xml:space="preserve">As citações diretas, no texto, com mais de três linhas, devem ser destacadas com recuo de </w:t>
      </w:r>
      <w:r>
        <w:rPr>
          <w:rFonts w:asciiTheme="minorHAnsi" w:hAnsiTheme="minorHAnsi" w:cstheme="minorHAnsi"/>
          <w:color w:val="000000"/>
          <w:sz w:val="22"/>
          <w:szCs w:val="22"/>
        </w:rPr>
        <w:t>4</w:t>
      </w:r>
      <w:r w:rsidRPr="00DD5885">
        <w:rPr>
          <w:rFonts w:asciiTheme="minorHAnsi" w:hAnsiTheme="minorHAnsi" w:cstheme="minorHAnsi"/>
          <w:color w:val="000000"/>
          <w:sz w:val="22"/>
          <w:szCs w:val="22"/>
        </w:rPr>
        <w:t xml:space="preserve"> cm da margem esquerda, com a letra menor que a utilizada no texto, sem aspas e com espaço simples. </w:t>
      </w:r>
    </w:p>
    <w:p w14:paraId="7A717963" w14:textId="77777777" w:rsidR="00DD5885" w:rsidRPr="00DD5885" w:rsidRDefault="00DD5885" w:rsidP="009E2AAF">
      <w:pPr>
        <w:spacing w:line="276" w:lineRule="auto"/>
        <w:jc w:val="both"/>
        <w:rPr>
          <w:rFonts w:asciiTheme="minorHAnsi" w:hAnsiTheme="minorHAnsi" w:cstheme="minorHAnsi"/>
          <w:b/>
          <w:sz w:val="16"/>
          <w:szCs w:val="20"/>
        </w:rPr>
      </w:pPr>
    </w:p>
    <w:p w14:paraId="6E4AB356" w14:textId="77777777" w:rsidR="00DD5885" w:rsidRPr="00DD5885" w:rsidRDefault="00DD5885" w:rsidP="009E2AAF">
      <w:pPr>
        <w:autoSpaceDE w:val="0"/>
        <w:autoSpaceDN w:val="0"/>
        <w:adjustRightInd w:val="0"/>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edificações, pavimentações, canalização e retificação de rios, entre outros, que acabam por reduzir drasticamente a infiltração e favorecem o escoamento das águas, gerando o aumento da magnitude e da frequência das enchentes nessas áreas (BOTELHO, 2011, p. 72-73).</w:t>
      </w:r>
      <w:r w:rsidRPr="00DD5885">
        <w:rPr>
          <w:rFonts w:asciiTheme="minorHAnsi" w:hAnsiTheme="minorHAnsi" w:cstheme="minorHAnsi"/>
          <w:color w:val="FF0000"/>
          <w:sz w:val="18"/>
        </w:rPr>
        <w:t xml:space="preserve"> (Fonte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42CEEB7E" w14:textId="77777777" w:rsidR="00DD5885" w:rsidRPr="00DD5885" w:rsidRDefault="00DD5885" w:rsidP="009E2AAF">
      <w:pPr>
        <w:spacing w:line="276" w:lineRule="auto"/>
        <w:ind w:left="2268"/>
        <w:jc w:val="both"/>
        <w:rPr>
          <w:rFonts w:asciiTheme="minorHAnsi" w:hAnsiTheme="minorHAnsi" w:cstheme="minorHAnsi"/>
          <w:b/>
          <w:sz w:val="22"/>
          <w:szCs w:val="20"/>
        </w:rPr>
      </w:pPr>
    </w:p>
    <w:p w14:paraId="172D275A" w14:textId="77777777" w:rsidR="00DD5885" w:rsidRPr="00DD5885" w:rsidRDefault="00DD5885" w:rsidP="009E2AAF">
      <w:pPr>
        <w:spacing w:line="276" w:lineRule="auto"/>
        <w:ind w:left="2268"/>
        <w:jc w:val="both"/>
        <w:rPr>
          <w:rFonts w:asciiTheme="minorHAnsi" w:hAnsiTheme="minorHAnsi" w:cstheme="minorHAnsi"/>
          <w:sz w:val="18"/>
          <w:szCs w:val="20"/>
        </w:rPr>
      </w:pPr>
      <w:r w:rsidRPr="00DD5885">
        <w:rPr>
          <w:rFonts w:asciiTheme="minorHAnsi" w:hAnsiTheme="minorHAnsi" w:cstheme="minorHAnsi"/>
          <w:sz w:val="18"/>
          <w:szCs w:val="20"/>
        </w:rPr>
        <w:t xml:space="preserve">A distribuição espacial das primeiras está associada à desvalorização de espaço, quer pela proximidade dos leitos de inundação dos rios, das indústrias, de usinas termonucleares, quer pela insalubridade, tanto pelos riscos ambientais (suscetibilidade das áreas e das populações aos fenômenos ambientais). (COELHO, 2005, p. 26-27). </w:t>
      </w:r>
      <w:r w:rsidRPr="00DD5885">
        <w:rPr>
          <w:rFonts w:asciiTheme="minorHAnsi" w:hAnsiTheme="minorHAnsi" w:cstheme="minorHAnsi"/>
          <w:color w:val="FF0000"/>
          <w:sz w:val="18"/>
        </w:rPr>
        <w:t xml:space="preserve">(Fonte Calibre, tamanho </w:t>
      </w:r>
      <w:r>
        <w:rPr>
          <w:rFonts w:asciiTheme="minorHAnsi" w:hAnsiTheme="minorHAnsi" w:cstheme="minorHAnsi"/>
          <w:color w:val="FF0000"/>
          <w:sz w:val="18"/>
        </w:rPr>
        <w:t>9</w:t>
      </w:r>
      <w:r w:rsidRPr="00DD5885">
        <w:rPr>
          <w:rFonts w:asciiTheme="minorHAnsi" w:hAnsiTheme="minorHAnsi" w:cstheme="minorHAnsi"/>
          <w:color w:val="FF0000"/>
          <w:sz w:val="18"/>
          <w:szCs w:val="20"/>
        </w:rPr>
        <w:t>)</w:t>
      </w:r>
    </w:p>
    <w:p w14:paraId="3A4B74B9" w14:textId="77777777" w:rsidR="00DD5885" w:rsidRDefault="00DD5885" w:rsidP="00DD5885">
      <w:pPr>
        <w:jc w:val="both"/>
        <w:rPr>
          <w:rFonts w:asciiTheme="minorHAnsi" w:hAnsiTheme="minorHAnsi" w:cstheme="minorHAnsi"/>
          <w:b/>
          <w:sz w:val="20"/>
          <w:szCs w:val="20"/>
        </w:rPr>
      </w:pPr>
    </w:p>
    <w:p w14:paraId="7BC9AC8E" w14:textId="77777777" w:rsidR="00DD5885" w:rsidRPr="00DD5885" w:rsidRDefault="00DD5885" w:rsidP="00DD5885">
      <w:pPr>
        <w:jc w:val="both"/>
        <w:rPr>
          <w:rFonts w:asciiTheme="minorHAnsi" w:hAnsiTheme="minorHAnsi" w:cstheme="minorHAnsi"/>
          <w:b/>
          <w:sz w:val="20"/>
          <w:szCs w:val="20"/>
        </w:rPr>
      </w:pPr>
    </w:p>
    <w:p w14:paraId="02EDAB24" w14:textId="77777777" w:rsidR="00DD5885" w:rsidRPr="00DD5885" w:rsidRDefault="00DD5885" w:rsidP="00DD5885">
      <w:pPr>
        <w:jc w:val="both"/>
        <w:rPr>
          <w:rFonts w:asciiTheme="minorHAnsi" w:hAnsiTheme="minorHAnsi" w:cstheme="minorHAnsi"/>
          <w:b/>
          <w:sz w:val="22"/>
          <w:szCs w:val="20"/>
        </w:rPr>
      </w:pPr>
      <w:r w:rsidRPr="00DD5885">
        <w:rPr>
          <w:rFonts w:asciiTheme="minorHAnsi" w:hAnsiTheme="minorHAnsi" w:cstheme="minorHAnsi"/>
          <w:b/>
          <w:sz w:val="22"/>
          <w:szCs w:val="20"/>
        </w:rPr>
        <w:t xml:space="preserve">Atenção: </w:t>
      </w:r>
      <w:r w:rsidRPr="009E2AAF">
        <w:rPr>
          <w:rFonts w:asciiTheme="minorHAnsi" w:hAnsiTheme="minorHAnsi" w:cstheme="minorHAnsi"/>
          <w:b/>
          <w:sz w:val="22"/>
          <w:szCs w:val="20"/>
          <w:shd w:val="clear" w:color="auto" w:fill="FFFF00"/>
        </w:rPr>
        <w:t>Evitar o uso de apud.</w:t>
      </w:r>
    </w:p>
    <w:p w14:paraId="72CB38C0" w14:textId="77777777" w:rsidR="00DD5885" w:rsidRPr="00DD5885" w:rsidRDefault="00DD5885" w:rsidP="00DD5885">
      <w:pPr>
        <w:jc w:val="both"/>
        <w:rPr>
          <w:rFonts w:asciiTheme="minorHAnsi" w:hAnsiTheme="minorHAnsi" w:cstheme="minorHAnsi"/>
          <w:sz w:val="22"/>
          <w:szCs w:val="20"/>
        </w:rPr>
      </w:pPr>
    </w:p>
    <w:p w14:paraId="794D1230"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
          <w:bCs/>
          <w:sz w:val="22"/>
          <w:szCs w:val="20"/>
        </w:rPr>
        <w:t>2.3 Referências</w:t>
      </w:r>
    </w:p>
    <w:p w14:paraId="1CBFB6B2" w14:textId="77777777" w:rsidR="00DD5885" w:rsidRPr="00DD5885" w:rsidRDefault="00DD5885" w:rsidP="007722E0">
      <w:pPr>
        <w:spacing w:line="276" w:lineRule="auto"/>
        <w:jc w:val="both"/>
        <w:rPr>
          <w:rFonts w:asciiTheme="minorHAnsi" w:hAnsiTheme="minorHAnsi" w:cstheme="minorHAnsi"/>
          <w:bCs/>
          <w:sz w:val="22"/>
          <w:szCs w:val="20"/>
        </w:rPr>
      </w:pPr>
    </w:p>
    <w:p w14:paraId="01D09CDD"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2.3.1 Livros</w:t>
      </w:r>
    </w:p>
    <w:p w14:paraId="3B1E87BA" w14:textId="77777777" w:rsidR="00DD5885" w:rsidRPr="00DD5885" w:rsidRDefault="00DD5885" w:rsidP="007722E0">
      <w:pPr>
        <w:spacing w:line="276" w:lineRule="auto"/>
        <w:jc w:val="both"/>
        <w:rPr>
          <w:rFonts w:asciiTheme="minorHAnsi" w:hAnsiTheme="minorHAnsi" w:cstheme="minorHAnsi"/>
          <w:sz w:val="16"/>
          <w:szCs w:val="20"/>
        </w:rPr>
      </w:pPr>
    </w:p>
    <w:p w14:paraId="1D49C251"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EMERSON, Ralph Waldo. </w:t>
      </w:r>
      <w:proofErr w:type="spellStart"/>
      <w:r w:rsidRPr="00DD5885">
        <w:rPr>
          <w:rFonts w:asciiTheme="minorHAnsi" w:hAnsiTheme="minorHAnsi" w:cstheme="minorHAnsi"/>
          <w:b/>
          <w:sz w:val="18"/>
          <w:szCs w:val="20"/>
        </w:rPr>
        <w:t>Select</w:t>
      </w:r>
      <w:proofErr w:type="spellEnd"/>
      <w:r w:rsidRPr="00DD5885">
        <w:rPr>
          <w:rFonts w:asciiTheme="minorHAnsi" w:hAnsiTheme="minorHAnsi" w:cstheme="minorHAnsi"/>
          <w:b/>
          <w:sz w:val="18"/>
          <w:szCs w:val="20"/>
        </w:rPr>
        <w:t xml:space="preserve"> </w:t>
      </w:r>
      <w:proofErr w:type="spellStart"/>
      <w:r w:rsidRPr="00DD5885">
        <w:rPr>
          <w:rFonts w:asciiTheme="minorHAnsi" w:hAnsiTheme="minorHAnsi" w:cstheme="minorHAnsi"/>
          <w:b/>
          <w:sz w:val="18"/>
          <w:szCs w:val="20"/>
        </w:rPr>
        <w:t>essays</w:t>
      </w:r>
      <w:proofErr w:type="spellEnd"/>
      <w:r w:rsidRPr="00DD5885">
        <w:rPr>
          <w:rFonts w:asciiTheme="minorHAnsi" w:hAnsiTheme="minorHAnsi" w:cstheme="minorHAnsi"/>
          <w:b/>
          <w:sz w:val="18"/>
          <w:szCs w:val="20"/>
        </w:rPr>
        <w:t>.</w:t>
      </w:r>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Harmondsworth</w:t>
      </w:r>
      <w:proofErr w:type="spellEnd"/>
      <w:r w:rsidRPr="00DD5885">
        <w:rPr>
          <w:rFonts w:asciiTheme="minorHAnsi" w:hAnsiTheme="minorHAnsi" w:cstheme="minorHAnsi"/>
          <w:sz w:val="18"/>
          <w:szCs w:val="20"/>
        </w:rPr>
        <w:t xml:space="preserve">: </w:t>
      </w:r>
      <w:proofErr w:type="spellStart"/>
      <w:r w:rsidRPr="00DD5885">
        <w:rPr>
          <w:rFonts w:asciiTheme="minorHAnsi" w:hAnsiTheme="minorHAnsi" w:cstheme="minorHAnsi"/>
          <w:sz w:val="18"/>
          <w:szCs w:val="20"/>
        </w:rPr>
        <w:t>Pequin</w:t>
      </w:r>
      <w:proofErr w:type="spellEnd"/>
      <w:r w:rsidRPr="00DD5885">
        <w:rPr>
          <w:rFonts w:asciiTheme="minorHAnsi" w:hAnsiTheme="minorHAnsi" w:cstheme="minorHAnsi"/>
          <w:sz w:val="18"/>
          <w:szCs w:val="20"/>
        </w:rPr>
        <w:t xml:space="preserve"> Books, 1985.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1B05C71" w14:textId="77777777" w:rsidR="00DD5885" w:rsidRPr="00DD5885" w:rsidRDefault="00DD5885" w:rsidP="007722E0">
      <w:pPr>
        <w:pStyle w:val="Default"/>
        <w:spacing w:line="276" w:lineRule="auto"/>
        <w:rPr>
          <w:rFonts w:asciiTheme="minorHAnsi" w:hAnsiTheme="minorHAnsi" w:cstheme="minorHAnsi"/>
          <w:color w:val="auto"/>
          <w:sz w:val="20"/>
          <w:szCs w:val="18"/>
        </w:rPr>
      </w:pPr>
    </w:p>
    <w:p w14:paraId="55D72BAC" w14:textId="77777777" w:rsidR="00DD5885" w:rsidRPr="00DD5885" w:rsidRDefault="00DD5885" w:rsidP="007722E0">
      <w:pPr>
        <w:pStyle w:val="Default"/>
        <w:spacing w:line="276" w:lineRule="auto"/>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CONSOLI, R. A. G. B.; OLIVEIRA, R. L. </w:t>
      </w:r>
      <w:r w:rsidRPr="00DD5885">
        <w:rPr>
          <w:rFonts w:asciiTheme="minorHAnsi" w:hAnsiTheme="minorHAnsi" w:cstheme="minorHAnsi"/>
          <w:b/>
          <w:bCs/>
          <w:color w:val="auto"/>
          <w:sz w:val="18"/>
          <w:szCs w:val="18"/>
        </w:rPr>
        <w:t>Principais mosquitos de importância sanitária no Brasil</w:t>
      </w:r>
      <w:r w:rsidRPr="00DD5885">
        <w:rPr>
          <w:rFonts w:asciiTheme="minorHAnsi" w:hAnsiTheme="minorHAnsi" w:cstheme="minorHAnsi"/>
          <w:color w:val="auto"/>
          <w:sz w:val="18"/>
          <w:szCs w:val="18"/>
        </w:rPr>
        <w:t xml:space="preserve">. Rio de Janeiro: Editora Fiocruz, 1994. Disponível em: http://www.fiocruz.br/editora/media/05-PMISB.pdf. Acesso em: 4 set. 2009.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3AB35068" w14:textId="77777777" w:rsidR="00DD5885" w:rsidRPr="00DD5885" w:rsidRDefault="00DD5885" w:rsidP="007722E0">
      <w:pPr>
        <w:pStyle w:val="Default"/>
        <w:spacing w:line="276" w:lineRule="auto"/>
        <w:ind w:firstLine="567"/>
        <w:jc w:val="both"/>
        <w:rPr>
          <w:rFonts w:asciiTheme="minorHAnsi" w:hAnsiTheme="minorHAnsi" w:cstheme="minorHAnsi"/>
          <w:bCs/>
          <w:color w:val="auto"/>
          <w:sz w:val="20"/>
          <w:szCs w:val="20"/>
        </w:rPr>
      </w:pPr>
    </w:p>
    <w:p w14:paraId="0C208757" w14:textId="77777777" w:rsidR="00DD5885" w:rsidRPr="00DD5885" w:rsidRDefault="00DD5885" w:rsidP="007722E0">
      <w:pPr>
        <w:pStyle w:val="Default"/>
        <w:spacing w:line="276" w:lineRule="auto"/>
        <w:ind w:firstLine="851"/>
        <w:jc w:val="both"/>
        <w:rPr>
          <w:rFonts w:asciiTheme="minorHAnsi" w:hAnsiTheme="minorHAnsi" w:cstheme="minorHAnsi"/>
          <w:sz w:val="22"/>
          <w:szCs w:val="20"/>
        </w:rPr>
      </w:pPr>
      <w:r w:rsidRPr="00DD5885">
        <w:rPr>
          <w:rFonts w:asciiTheme="minorHAnsi" w:hAnsiTheme="minorHAnsi" w:cstheme="minorHAnsi"/>
          <w:bCs/>
          <w:sz w:val="22"/>
          <w:szCs w:val="20"/>
        </w:rPr>
        <w:t>No caso de título e subtítulo</w:t>
      </w:r>
      <w:r w:rsidRPr="00DD5885">
        <w:rPr>
          <w:rFonts w:asciiTheme="minorHAnsi" w:hAnsiTheme="minorHAnsi" w:cstheme="minorHAnsi"/>
          <w:sz w:val="22"/>
          <w:szCs w:val="20"/>
        </w:rPr>
        <w:t xml:space="preserve">, devem ser reproduzidos como figuram no documento, separados por dois pontos. </w:t>
      </w:r>
    </w:p>
    <w:p w14:paraId="56F4DB1D" w14:textId="77777777" w:rsidR="00DD5885" w:rsidRPr="00DD5885" w:rsidRDefault="00DD5885" w:rsidP="007722E0">
      <w:pPr>
        <w:pStyle w:val="Default"/>
        <w:spacing w:line="276" w:lineRule="auto"/>
        <w:rPr>
          <w:rFonts w:asciiTheme="minorHAnsi" w:hAnsiTheme="minorHAnsi" w:cstheme="minorHAnsi"/>
          <w:sz w:val="22"/>
          <w:szCs w:val="20"/>
        </w:rPr>
      </w:pPr>
      <w:proofErr w:type="spellStart"/>
      <w:r w:rsidRPr="00DD5885">
        <w:rPr>
          <w:rFonts w:asciiTheme="minorHAnsi" w:hAnsiTheme="minorHAnsi" w:cstheme="minorHAnsi"/>
          <w:sz w:val="22"/>
          <w:szCs w:val="20"/>
        </w:rPr>
        <w:t>Ex</w:t>
      </w:r>
      <w:proofErr w:type="spellEnd"/>
      <w:r w:rsidRPr="00DD5885">
        <w:rPr>
          <w:rFonts w:asciiTheme="minorHAnsi" w:hAnsiTheme="minorHAnsi" w:cstheme="minorHAnsi"/>
          <w:sz w:val="22"/>
          <w:szCs w:val="20"/>
        </w:rPr>
        <w:t xml:space="preserve">: </w:t>
      </w:r>
    </w:p>
    <w:p w14:paraId="0A86BE75" w14:textId="77777777" w:rsidR="00DD5885" w:rsidRPr="00DD5885" w:rsidRDefault="00DD5885" w:rsidP="007722E0">
      <w:pPr>
        <w:pStyle w:val="Default"/>
        <w:spacing w:line="276" w:lineRule="auto"/>
        <w:rPr>
          <w:rFonts w:asciiTheme="minorHAnsi" w:hAnsiTheme="minorHAnsi" w:cstheme="minorHAnsi"/>
          <w:sz w:val="20"/>
          <w:szCs w:val="20"/>
        </w:rPr>
      </w:pPr>
    </w:p>
    <w:p w14:paraId="6E453697" w14:textId="77777777" w:rsidR="00DD5885" w:rsidRPr="00DD5885" w:rsidRDefault="00DD5885" w:rsidP="007722E0">
      <w:pPr>
        <w:spacing w:line="276" w:lineRule="auto"/>
        <w:jc w:val="both"/>
        <w:rPr>
          <w:rFonts w:asciiTheme="minorHAnsi" w:hAnsiTheme="minorHAnsi" w:cstheme="minorHAnsi"/>
          <w:sz w:val="18"/>
          <w:szCs w:val="20"/>
        </w:rPr>
      </w:pPr>
      <w:r w:rsidRPr="00DD5885">
        <w:rPr>
          <w:rFonts w:asciiTheme="minorHAnsi" w:hAnsiTheme="minorHAnsi" w:cstheme="minorHAnsi"/>
          <w:sz w:val="18"/>
          <w:szCs w:val="20"/>
        </w:rPr>
        <w:t xml:space="preserve">PASTRO, Cláudio. </w:t>
      </w:r>
      <w:r w:rsidRPr="00DD5885">
        <w:rPr>
          <w:rFonts w:asciiTheme="minorHAnsi" w:hAnsiTheme="minorHAnsi" w:cstheme="minorHAnsi"/>
          <w:b/>
          <w:bCs/>
          <w:sz w:val="18"/>
          <w:szCs w:val="20"/>
        </w:rPr>
        <w:t>Arte sacra</w:t>
      </w:r>
      <w:r w:rsidRPr="00DD5885">
        <w:rPr>
          <w:rFonts w:asciiTheme="minorHAnsi" w:hAnsiTheme="minorHAnsi" w:cstheme="minorHAnsi"/>
          <w:sz w:val="18"/>
          <w:szCs w:val="20"/>
        </w:rPr>
        <w:t>: espaço sagrado hoje. São Paulo: Loyola, 1993. 343 p.</w:t>
      </w:r>
      <w:r>
        <w:rPr>
          <w:rFonts w:asciiTheme="minorHAnsi" w:hAnsiTheme="minorHAnsi" w:cstheme="minorHAnsi"/>
          <w:color w:val="FF0000"/>
          <w:sz w:val="18"/>
        </w:rPr>
        <w:t xml:space="preserve"> (Fonte Calibre, tamanho 9</w:t>
      </w:r>
      <w:r w:rsidRPr="00DD5885">
        <w:rPr>
          <w:rFonts w:asciiTheme="minorHAnsi" w:hAnsiTheme="minorHAnsi" w:cstheme="minorHAnsi"/>
          <w:color w:val="FF0000"/>
          <w:sz w:val="18"/>
          <w:szCs w:val="20"/>
        </w:rPr>
        <w:t>)</w:t>
      </w:r>
    </w:p>
    <w:p w14:paraId="704C1F83" w14:textId="77777777" w:rsidR="00DD5885" w:rsidRPr="00DD5885" w:rsidRDefault="00DD5885" w:rsidP="007722E0">
      <w:pPr>
        <w:spacing w:line="276" w:lineRule="auto"/>
        <w:jc w:val="both"/>
        <w:rPr>
          <w:rFonts w:asciiTheme="minorHAnsi" w:hAnsiTheme="minorHAnsi" w:cstheme="minorHAnsi"/>
          <w:sz w:val="20"/>
          <w:szCs w:val="20"/>
        </w:rPr>
      </w:pPr>
    </w:p>
    <w:p w14:paraId="3361CAB8" w14:textId="77777777" w:rsidR="00DD5885" w:rsidRPr="00DD5885" w:rsidRDefault="00DD5885" w:rsidP="007722E0">
      <w:pPr>
        <w:spacing w:line="276" w:lineRule="auto"/>
        <w:ind w:firstLine="851"/>
        <w:jc w:val="both"/>
        <w:rPr>
          <w:rFonts w:asciiTheme="minorHAnsi" w:hAnsiTheme="minorHAnsi" w:cstheme="minorHAnsi"/>
          <w:sz w:val="22"/>
          <w:szCs w:val="20"/>
        </w:rPr>
      </w:pPr>
      <w:r w:rsidRPr="00DD5885">
        <w:rPr>
          <w:rFonts w:asciiTheme="minorHAnsi" w:hAnsiTheme="minorHAnsi" w:cstheme="minorHAnsi"/>
          <w:sz w:val="22"/>
          <w:szCs w:val="20"/>
        </w:rPr>
        <w:t xml:space="preserve">Documento em meio eletrônico: recomenda-se indicar o tipo de suporte ou meio eletrônico em que o documento está disponível. Para </w:t>
      </w:r>
      <w:r w:rsidRPr="00DD5885">
        <w:rPr>
          <w:rFonts w:asciiTheme="minorHAnsi" w:hAnsiTheme="minorHAnsi" w:cstheme="minorHAnsi"/>
          <w:b/>
          <w:bCs/>
          <w:sz w:val="22"/>
          <w:szCs w:val="20"/>
        </w:rPr>
        <w:t>redes sociais</w:t>
      </w:r>
      <w:r w:rsidRPr="00DD5885">
        <w:rPr>
          <w:rFonts w:asciiTheme="minorHAnsi" w:hAnsiTheme="minorHAnsi" w:cstheme="minorHAnsi"/>
          <w:sz w:val="22"/>
          <w:szCs w:val="20"/>
        </w:rPr>
        <w:t>, especificar o nome da rede e o perfil ou página acessados, separados por dois pontos.</w:t>
      </w:r>
    </w:p>
    <w:p w14:paraId="49AABE7F" w14:textId="77777777" w:rsidR="00DD5885" w:rsidRPr="00DD5885" w:rsidRDefault="00DD5885" w:rsidP="007722E0">
      <w:pPr>
        <w:spacing w:line="276" w:lineRule="auto"/>
        <w:rPr>
          <w:rFonts w:asciiTheme="minorHAnsi" w:hAnsiTheme="minorHAnsi" w:cstheme="minorHAnsi"/>
          <w:sz w:val="20"/>
          <w:szCs w:val="20"/>
        </w:rPr>
      </w:pPr>
    </w:p>
    <w:p w14:paraId="365AFD2E" w14:textId="77777777" w:rsidR="00DD5885" w:rsidRPr="00DD5885" w:rsidRDefault="00DD5885" w:rsidP="007722E0">
      <w:pPr>
        <w:spacing w:line="276" w:lineRule="auto"/>
        <w:rPr>
          <w:rFonts w:asciiTheme="minorHAnsi" w:hAnsiTheme="minorHAnsi" w:cstheme="minorHAnsi"/>
          <w:sz w:val="22"/>
          <w:szCs w:val="20"/>
        </w:rPr>
      </w:pPr>
      <w:r w:rsidRPr="00DD5885">
        <w:rPr>
          <w:rFonts w:asciiTheme="minorHAnsi" w:hAnsiTheme="minorHAnsi" w:cstheme="minorHAnsi"/>
          <w:sz w:val="18"/>
          <w:szCs w:val="16"/>
        </w:rPr>
        <w:t xml:space="preserve">DIRETOR do SciELO, Abel </w:t>
      </w:r>
      <w:proofErr w:type="spellStart"/>
      <w:r w:rsidRPr="00DD5885">
        <w:rPr>
          <w:rFonts w:asciiTheme="minorHAnsi" w:hAnsiTheme="minorHAnsi" w:cstheme="minorHAnsi"/>
          <w:sz w:val="18"/>
          <w:szCs w:val="16"/>
        </w:rPr>
        <w:t>Packer</w:t>
      </w:r>
      <w:proofErr w:type="spellEnd"/>
      <w:r w:rsidRPr="00DD5885">
        <w:rPr>
          <w:rFonts w:asciiTheme="minorHAnsi" w:hAnsiTheme="minorHAnsi" w:cstheme="minorHAnsi"/>
          <w:sz w:val="18"/>
          <w:szCs w:val="16"/>
        </w:rPr>
        <w:t>, apresenta hoje palestra na 4ª edição dos Simpósios Temáticos do Programa de Pós-Graduação em Química da UFMG. [São Paulo], 27 fev. 2015. Twitter: @redescielo. Disponível em: https://twitter.com/redescielo/status/571261986882899969. Acesso em: 5 mar. 2015.</w:t>
      </w:r>
      <w:r w:rsidRPr="00DD5885">
        <w:rPr>
          <w:rFonts w:asciiTheme="minorHAnsi" w:hAnsiTheme="minorHAnsi" w:cstheme="minorHAnsi"/>
          <w:color w:val="FF0000"/>
          <w:sz w:val="18"/>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BAFAEE4" w14:textId="77777777" w:rsidR="00DD5885" w:rsidRPr="00DD5885" w:rsidRDefault="00DD5885" w:rsidP="007722E0">
      <w:pPr>
        <w:spacing w:line="276" w:lineRule="auto"/>
        <w:jc w:val="both"/>
        <w:rPr>
          <w:rFonts w:asciiTheme="minorHAnsi" w:hAnsiTheme="minorHAnsi" w:cstheme="minorHAnsi"/>
          <w:sz w:val="20"/>
          <w:szCs w:val="20"/>
        </w:rPr>
      </w:pPr>
    </w:p>
    <w:p w14:paraId="7DD55138"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2.3.2 Dissertação, tese e trabalho acadêmico - Impresso</w:t>
      </w:r>
    </w:p>
    <w:p w14:paraId="7B99BCDD" w14:textId="77777777" w:rsidR="00DD5885" w:rsidRPr="00DD5885" w:rsidRDefault="00DD5885" w:rsidP="007722E0">
      <w:pPr>
        <w:spacing w:line="276" w:lineRule="auto"/>
        <w:jc w:val="both"/>
        <w:rPr>
          <w:rFonts w:asciiTheme="minorHAnsi" w:hAnsiTheme="minorHAnsi" w:cstheme="minorHAnsi"/>
          <w:sz w:val="22"/>
          <w:szCs w:val="20"/>
        </w:rPr>
      </w:pPr>
    </w:p>
    <w:p w14:paraId="53EF5D4D" w14:textId="77777777" w:rsidR="00DD5885" w:rsidRPr="00DD5885" w:rsidRDefault="00DD5885" w:rsidP="007722E0">
      <w:pPr>
        <w:spacing w:line="276" w:lineRule="auto"/>
        <w:rPr>
          <w:rFonts w:asciiTheme="minorHAnsi" w:hAnsiTheme="minorHAnsi" w:cstheme="minorHAnsi"/>
          <w:sz w:val="18"/>
          <w:szCs w:val="16"/>
        </w:rPr>
      </w:pPr>
      <w:r w:rsidRPr="00DD5885">
        <w:rPr>
          <w:rFonts w:asciiTheme="minorHAnsi" w:hAnsiTheme="minorHAnsi" w:cstheme="minorHAnsi"/>
          <w:sz w:val="18"/>
          <w:szCs w:val="16"/>
        </w:rPr>
        <w:t xml:space="preserve">COSTA. Maria Helena Couto Costa. </w:t>
      </w:r>
      <w:r w:rsidRPr="00DD5885">
        <w:rPr>
          <w:rFonts w:asciiTheme="minorHAnsi" w:hAnsiTheme="minorHAnsi" w:cstheme="minorHAnsi"/>
          <w:b/>
          <w:sz w:val="18"/>
          <w:szCs w:val="16"/>
        </w:rPr>
        <w:t>Urbanismo sustentável em Áreas de Proteção Ambiental</w:t>
      </w:r>
      <w:r w:rsidRPr="00DD5885">
        <w:rPr>
          <w:rFonts w:asciiTheme="minorHAnsi" w:hAnsiTheme="minorHAnsi" w:cstheme="minorHAnsi"/>
          <w:sz w:val="18"/>
          <w:szCs w:val="16"/>
        </w:rPr>
        <w:t xml:space="preserve">. O caso da drenagem urbana no Setor de Mansões Park Way, em Brasília – DF, 2008. Dissertação (Mestrado em Arquitetura e Urbanismo). Faculdade de Arquitetura e Urbanismo da Universidade de Brasília, 2008.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20DB25EC" w14:textId="77777777" w:rsidR="00DD5885" w:rsidRPr="00DD5885" w:rsidRDefault="00DD5885" w:rsidP="007722E0">
      <w:pPr>
        <w:spacing w:line="276" w:lineRule="auto"/>
        <w:rPr>
          <w:rFonts w:asciiTheme="minorHAnsi" w:hAnsiTheme="minorHAnsi" w:cstheme="minorHAnsi"/>
          <w:sz w:val="18"/>
          <w:szCs w:val="16"/>
        </w:rPr>
      </w:pPr>
    </w:p>
    <w:p w14:paraId="124A8523" w14:textId="77777777" w:rsidR="00DD5885" w:rsidRPr="00DD5885" w:rsidRDefault="00DD5885" w:rsidP="007722E0">
      <w:pPr>
        <w:spacing w:line="276" w:lineRule="auto"/>
        <w:rPr>
          <w:rFonts w:asciiTheme="minorHAnsi" w:hAnsiTheme="minorHAnsi" w:cstheme="minorHAnsi"/>
          <w:sz w:val="18"/>
        </w:rPr>
      </w:pPr>
      <w:r w:rsidRPr="00DD5885">
        <w:rPr>
          <w:rFonts w:asciiTheme="minorHAnsi" w:hAnsiTheme="minorHAnsi" w:cstheme="minorHAnsi"/>
          <w:sz w:val="18"/>
        </w:rPr>
        <w:t xml:space="preserve">MARISCO, L. M. O. </w:t>
      </w:r>
      <w:r w:rsidRPr="00DD5885">
        <w:rPr>
          <w:rFonts w:asciiTheme="minorHAnsi" w:hAnsiTheme="minorHAnsi" w:cstheme="minorHAnsi"/>
          <w:b/>
          <w:sz w:val="18"/>
        </w:rPr>
        <w:t>A norma e o fato:</w:t>
      </w:r>
      <w:r w:rsidRPr="00DD5885">
        <w:rPr>
          <w:rFonts w:asciiTheme="minorHAnsi" w:hAnsiTheme="minorHAnsi" w:cstheme="minorHAnsi"/>
          <w:sz w:val="18"/>
        </w:rPr>
        <w:t xml:space="preserve"> abordagem analítica da segregação socioespacial e exclusão social a partir dos instrumentos urbanísticos.  </w:t>
      </w:r>
      <w:smartTag w:uri="urn:schemas-microsoft-com:office:smarttags" w:element="metricconverter">
        <w:smartTagPr>
          <w:attr w:name="ProductID" w:val="224f"/>
        </w:smartTagPr>
        <w:r w:rsidRPr="00DD5885">
          <w:rPr>
            <w:rFonts w:asciiTheme="minorHAnsi" w:hAnsiTheme="minorHAnsi" w:cstheme="minorHAnsi"/>
            <w:sz w:val="18"/>
          </w:rPr>
          <w:t>224f</w:t>
        </w:r>
      </w:smartTag>
      <w:r w:rsidRPr="00DD5885">
        <w:rPr>
          <w:rFonts w:asciiTheme="minorHAnsi" w:hAnsiTheme="minorHAnsi" w:cstheme="minorHAnsi"/>
          <w:sz w:val="18"/>
        </w:rPr>
        <w:t xml:space="preserve">. Tese (Doutorado em Geografia). Faculdade de Ciências e Tecnologia, Universidade Estadual Paulista, Presidente Prudente. 2003.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FE23E3F" w14:textId="77777777" w:rsidR="00DD5885" w:rsidRPr="00DD5885" w:rsidRDefault="00DD5885" w:rsidP="007722E0">
      <w:pPr>
        <w:spacing w:line="276" w:lineRule="auto"/>
        <w:jc w:val="both"/>
        <w:rPr>
          <w:rFonts w:asciiTheme="minorHAnsi" w:hAnsiTheme="minorHAnsi" w:cstheme="minorHAnsi"/>
          <w:sz w:val="22"/>
          <w:szCs w:val="20"/>
        </w:rPr>
      </w:pPr>
    </w:p>
    <w:p w14:paraId="357AC902" w14:textId="77777777" w:rsidR="00DD5885" w:rsidRPr="00DD5885" w:rsidRDefault="00DD5885" w:rsidP="007722E0">
      <w:pPr>
        <w:spacing w:line="276" w:lineRule="auto"/>
        <w:rPr>
          <w:rFonts w:asciiTheme="minorHAnsi" w:hAnsiTheme="minorHAnsi" w:cstheme="minorHAnsi"/>
          <w:sz w:val="20"/>
          <w:szCs w:val="20"/>
        </w:rPr>
      </w:pPr>
      <w:r w:rsidRPr="00DD5885">
        <w:rPr>
          <w:rFonts w:asciiTheme="minorHAnsi" w:hAnsiTheme="minorHAnsi" w:cstheme="minorHAnsi"/>
          <w:sz w:val="18"/>
          <w:szCs w:val="18"/>
        </w:rPr>
        <w:t xml:space="preserve">COELHO, Ana Cláudia. </w:t>
      </w:r>
      <w:r w:rsidRPr="00DD5885">
        <w:rPr>
          <w:rFonts w:asciiTheme="minorHAnsi" w:hAnsiTheme="minorHAnsi" w:cstheme="minorHAnsi"/>
          <w:b/>
          <w:bCs/>
          <w:sz w:val="18"/>
          <w:szCs w:val="18"/>
        </w:rPr>
        <w:t>Fatores determinantes de qualidade de vida física e mental em pacientes com doença pulmonar intersticial</w:t>
      </w:r>
      <w:r w:rsidRPr="00DD5885">
        <w:rPr>
          <w:rFonts w:asciiTheme="minorHAnsi" w:hAnsiTheme="minorHAnsi" w:cstheme="minorHAnsi"/>
          <w:sz w:val="18"/>
          <w:szCs w:val="18"/>
        </w:rPr>
        <w:t xml:space="preserve">: uma análise multifatorial. 2009. Dissertação (Mestrado em Ciências Médicas) – Faculdade de Medicina, Universidade Federal do Rio Grande do Sul, Porto Alegre, 2009. Disponível em: http://www.lume.ufrgs.br/bitstream/handle/10183/16359/000695147.pdf?sequence=1. Acesso em: 10 dez. 2020.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427E2E90" w14:textId="77777777" w:rsidR="00DD5885" w:rsidRPr="00DD5885" w:rsidRDefault="00DD5885" w:rsidP="007722E0">
      <w:pPr>
        <w:spacing w:line="276" w:lineRule="auto"/>
        <w:jc w:val="both"/>
        <w:rPr>
          <w:rFonts w:asciiTheme="minorHAnsi" w:hAnsiTheme="minorHAnsi" w:cstheme="minorHAnsi"/>
          <w:b/>
          <w:bCs/>
          <w:sz w:val="20"/>
          <w:szCs w:val="20"/>
        </w:rPr>
      </w:pPr>
    </w:p>
    <w:p w14:paraId="7DCD262C"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2.3.3 Capítulo de livro</w:t>
      </w:r>
    </w:p>
    <w:p w14:paraId="423E5A5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p>
    <w:p w14:paraId="6D1CE59E" w14:textId="77777777" w:rsidR="00DD5885" w:rsidRPr="00DD5885" w:rsidRDefault="00DD5885" w:rsidP="007722E0">
      <w:pPr>
        <w:autoSpaceDE w:val="0"/>
        <w:autoSpaceDN w:val="0"/>
        <w:adjustRightInd w:val="0"/>
        <w:spacing w:line="276" w:lineRule="auto"/>
        <w:jc w:val="both"/>
        <w:rPr>
          <w:rFonts w:asciiTheme="minorHAnsi" w:eastAsia="Calibri" w:hAnsiTheme="minorHAnsi" w:cstheme="minorHAnsi"/>
          <w:sz w:val="18"/>
          <w:szCs w:val="18"/>
        </w:rPr>
      </w:pPr>
      <w:r w:rsidRPr="00DD5885">
        <w:rPr>
          <w:rFonts w:asciiTheme="minorHAnsi" w:eastAsia="Calibri" w:hAnsiTheme="minorHAnsi" w:cstheme="minorHAnsi"/>
          <w:sz w:val="18"/>
          <w:szCs w:val="18"/>
        </w:rPr>
        <w:t xml:space="preserve">GUERRA. Antônio José Teixeira. Encostas Urbanas. In. GUERRA. Antônio José Teixeira (org.) </w:t>
      </w:r>
      <w:r w:rsidRPr="00DD5885">
        <w:rPr>
          <w:rFonts w:asciiTheme="minorHAnsi" w:eastAsia="Calibri" w:hAnsiTheme="minorHAnsi" w:cstheme="minorHAnsi"/>
          <w:b/>
          <w:sz w:val="18"/>
          <w:szCs w:val="18"/>
        </w:rPr>
        <w:t>Geomorfologia Urbana</w:t>
      </w:r>
      <w:r w:rsidRPr="00DD5885">
        <w:rPr>
          <w:rFonts w:asciiTheme="minorHAnsi" w:eastAsia="Calibri" w:hAnsiTheme="minorHAnsi" w:cstheme="minorHAnsi"/>
          <w:sz w:val="18"/>
          <w:szCs w:val="18"/>
        </w:rPr>
        <w:t xml:space="preserve">. Rio de Janeiro: Bertrand Brasil, 2011, pp. 13-42.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08A1BDB6"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3FF7A464" w14:textId="77777777" w:rsidR="00DD5885" w:rsidRPr="00DD5885" w:rsidRDefault="00DD5885" w:rsidP="007722E0">
      <w:pPr>
        <w:spacing w:line="276" w:lineRule="auto"/>
        <w:jc w:val="both"/>
        <w:rPr>
          <w:rFonts w:asciiTheme="minorHAnsi" w:hAnsiTheme="minorHAnsi" w:cstheme="minorHAnsi"/>
          <w:bCs/>
          <w:sz w:val="20"/>
          <w:szCs w:val="20"/>
        </w:rPr>
      </w:pPr>
      <w:r w:rsidRPr="00DD5885">
        <w:rPr>
          <w:rFonts w:asciiTheme="minorHAnsi" w:hAnsiTheme="minorHAnsi" w:cstheme="minorHAnsi"/>
          <w:bCs/>
          <w:sz w:val="22"/>
          <w:szCs w:val="20"/>
        </w:rPr>
        <w:t>2.3.4 Partes de enciclopédia e dicionário (Verbetes)</w:t>
      </w:r>
    </w:p>
    <w:p w14:paraId="1A6A6FCA" w14:textId="77777777" w:rsidR="00DD5885" w:rsidRPr="00DD5885" w:rsidRDefault="00DD5885" w:rsidP="007722E0">
      <w:pPr>
        <w:spacing w:line="276" w:lineRule="auto"/>
        <w:jc w:val="both"/>
        <w:rPr>
          <w:rFonts w:asciiTheme="minorHAnsi" w:hAnsiTheme="minorHAnsi" w:cstheme="minorHAnsi"/>
          <w:sz w:val="20"/>
          <w:szCs w:val="20"/>
        </w:rPr>
      </w:pPr>
    </w:p>
    <w:p w14:paraId="004F5B99" w14:textId="77777777" w:rsidR="00DD5885" w:rsidRPr="00DD5885" w:rsidRDefault="00DD5885" w:rsidP="007722E0">
      <w:pPr>
        <w:pStyle w:val="Default"/>
        <w:spacing w:line="276" w:lineRule="auto"/>
        <w:jc w:val="both"/>
        <w:rPr>
          <w:rFonts w:asciiTheme="minorHAnsi" w:hAnsiTheme="minorHAnsi" w:cstheme="minorHAnsi"/>
          <w:color w:val="auto"/>
          <w:sz w:val="18"/>
          <w:szCs w:val="18"/>
        </w:rPr>
      </w:pPr>
      <w:r w:rsidRPr="00DD5885">
        <w:rPr>
          <w:rFonts w:asciiTheme="minorHAnsi" w:hAnsiTheme="minorHAnsi" w:cstheme="minorHAnsi"/>
          <w:color w:val="auto"/>
          <w:sz w:val="18"/>
          <w:szCs w:val="18"/>
        </w:rPr>
        <w:t xml:space="preserve">MORFOLOGIA dos artrópodes. </w:t>
      </w:r>
      <w:r w:rsidRPr="00DD5885">
        <w:rPr>
          <w:rFonts w:asciiTheme="minorHAnsi" w:hAnsiTheme="minorHAnsi" w:cstheme="minorHAnsi"/>
          <w:i/>
          <w:iCs/>
          <w:color w:val="auto"/>
          <w:sz w:val="18"/>
          <w:szCs w:val="18"/>
        </w:rPr>
        <w:t>In</w:t>
      </w:r>
      <w:r w:rsidRPr="00DD5885">
        <w:rPr>
          <w:rFonts w:asciiTheme="minorHAnsi" w:hAnsiTheme="minorHAnsi" w:cstheme="minorHAnsi"/>
          <w:color w:val="auto"/>
          <w:sz w:val="18"/>
          <w:szCs w:val="18"/>
        </w:rPr>
        <w:t xml:space="preserve">: ENCICLOPÉDIA multimídia dos seres vivos. [S. l.]: Planeta </w:t>
      </w:r>
      <w:proofErr w:type="spellStart"/>
      <w:r w:rsidRPr="00DD5885">
        <w:rPr>
          <w:rFonts w:asciiTheme="minorHAnsi" w:hAnsiTheme="minorHAnsi" w:cstheme="minorHAnsi"/>
          <w:color w:val="auto"/>
          <w:sz w:val="18"/>
          <w:szCs w:val="18"/>
        </w:rPr>
        <w:t>DeAgostini</w:t>
      </w:r>
      <w:proofErr w:type="spellEnd"/>
      <w:r w:rsidRPr="00DD5885">
        <w:rPr>
          <w:rFonts w:asciiTheme="minorHAnsi" w:hAnsiTheme="minorHAnsi" w:cstheme="minorHAnsi"/>
          <w:color w:val="auto"/>
          <w:sz w:val="18"/>
          <w:szCs w:val="18"/>
        </w:rPr>
        <w:t xml:space="preserve">, c1998. CD-ROM 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7F79AD6F" w14:textId="77777777" w:rsidR="00DD5885" w:rsidRPr="00DD5885" w:rsidRDefault="00DD5885" w:rsidP="007722E0">
      <w:pPr>
        <w:spacing w:line="276" w:lineRule="auto"/>
        <w:jc w:val="both"/>
        <w:rPr>
          <w:rFonts w:asciiTheme="minorHAnsi" w:hAnsiTheme="minorHAnsi" w:cstheme="minorHAnsi"/>
          <w:sz w:val="20"/>
          <w:szCs w:val="20"/>
        </w:rPr>
      </w:pPr>
    </w:p>
    <w:p w14:paraId="79FF65A5"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2.3.5 Trabalhos publicados em eventos</w:t>
      </w:r>
    </w:p>
    <w:p w14:paraId="55EB6FF0" w14:textId="77777777" w:rsidR="00DD5885" w:rsidRPr="00DD5885" w:rsidRDefault="00DD5885" w:rsidP="007722E0">
      <w:pPr>
        <w:spacing w:line="276" w:lineRule="auto"/>
        <w:jc w:val="both"/>
        <w:rPr>
          <w:rFonts w:asciiTheme="minorHAnsi" w:hAnsiTheme="minorHAnsi" w:cstheme="minorHAnsi"/>
          <w:sz w:val="20"/>
          <w:szCs w:val="20"/>
        </w:rPr>
      </w:pPr>
    </w:p>
    <w:p w14:paraId="443233E9" w14:textId="77777777" w:rsidR="00DD5885" w:rsidRPr="00DD5885" w:rsidRDefault="00DD5885" w:rsidP="007722E0">
      <w:pPr>
        <w:pStyle w:val="Default"/>
        <w:spacing w:line="276" w:lineRule="auto"/>
        <w:jc w:val="both"/>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BRAYNER, A. R. A.; MEDEIROS, C. B. Incorporação do tempo em SGBD orientado a objetos.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SIMPÓSIO BRASILEIRO DE BANCO DE DADOS, 9., 1994, São Paulo.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xml:space="preserve">[...]. São Paulo: USP, 1994. p. 16-29.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54FE56CC" w14:textId="77777777" w:rsidR="00DD5885" w:rsidRPr="00DD5885" w:rsidRDefault="00DD5885" w:rsidP="007722E0">
      <w:pPr>
        <w:spacing w:line="276" w:lineRule="auto"/>
        <w:jc w:val="both"/>
        <w:rPr>
          <w:rFonts w:asciiTheme="minorHAnsi" w:hAnsiTheme="minorHAnsi" w:cstheme="minorHAnsi"/>
          <w:sz w:val="18"/>
          <w:szCs w:val="22"/>
        </w:rPr>
      </w:pPr>
    </w:p>
    <w:p w14:paraId="3C54B231" w14:textId="77777777" w:rsidR="00DD5885" w:rsidRPr="00DD5885" w:rsidRDefault="00DD5885" w:rsidP="007722E0">
      <w:pPr>
        <w:pStyle w:val="Default"/>
        <w:spacing w:line="276" w:lineRule="auto"/>
        <w:rPr>
          <w:rFonts w:asciiTheme="minorHAnsi" w:hAnsiTheme="minorHAnsi" w:cstheme="minorHAnsi"/>
          <w:color w:val="auto"/>
          <w:sz w:val="18"/>
          <w:szCs w:val="22"/>
        </w:rPr>
      </w:pPr>
      <w:r w:rsidRPr="00DD5885">
        <w:rPr>
          <w:rFonts w:asciiTheme="minorHAnsi" w:hAnsiTheme="minorHAnsi" w:cstheme="minorHAnsi"/>
          <w:color w:val="auto"/>
          <w:sz w:val="18"/>
          <w:szCs w:val="22"/>
        </w:rPr>
        <w:t xml:space="preserve">GUNCHO, M. R. A educação à distância e a biblioteca universitária. </w:t>
      </w:r>
      <w:r w:rsidRPr="00DD5885">
        <w:rPr>
          <w:rFonts w:asciiTheme="minorHAnsi" w:hAnsiTheme="minorHAnsi" w:cstheme="minorHAnsi"/>
          <w:i/>
          <w:iCs/>
          <w:color w:val="auto"/>
          <w:sz w:val="18"/>
          <w:szCs w:val="22"/>
        </w:rPr>
        <w:t>In</w:t>
      </w:r>
      <w:r w:rsidRPr="00DD5885">
        <w:rPr>
          <w:rFonts w:asciiTheme="minorHAnsi" w:hAnsiTheme="minorHAnsi" w:cstheme="minorHAnsi"/>
          <w:color w:val="auto"/>
          <w:sz w:val="18"/>
          <w:szCs w:val="22"/>
        </w:rPr>
        <w:t xml:space="preserve">: SEMINÁRIO DE BIBLIOTECAS UNIVERSITÁRIAS, 10., 1998, Fortaleza. </w:t>
      </w:r>
      <w:r w:rsidRPr="00DD5885">
        <w:rPr>
          <w:rFonts w:asciiTheme="minorHAnsi" w:hAnsiTheme="minorHAnsi" w:cstheme="minorHAnsi"/>
          <w:b/>
          <w:bCs/>
          <w:color w:val="auto"/>
          <w:sz w:val="18"/>
          <w:szCs w:val="22"/>
        </w:rPr>
        <w:t xml:space="preserve">Anais </w:t>
      </w:r>
      <w:r w:rsidRPr="00DD5885">
        <w:rPr>
          <w:rFonts w:asciiTheme="minorHAnsi" w:hAnsiTheme="minorHAnsi" w:cstheme="minorHAnsi"/>
          <w:color w:val="auto"/>
          <w:sz w:val="18"/>
          <w:szCs w:val="22"/>
        </w:rPr>
        <w:t>[...]. Fortaleza: Tec Treina, 1998. 1 CD-ROM.</w:t>
      </w:r>
      <w:r w:rsidRPr="00DD5885">
        <w:rPr>
          <w:rFonts w:asciiTheme="minorHAnsi" w:hAnsiTheme="minorHAnsi" w:cstheme="minorHAnsi"/>
          <w:color w:val="FF0000"/>
          <w:sz w:val="18"/>
          <w:szCs w:val="22"/>
        </w:rPr>
        <w:t xml:space="preserve"> </w:t>
      </w:r>
      <w:r>
        <w:rPr>
          <w:rFonts w:asciiTheme="minorHAnsi" w:hAnsiTheme="minorHAnsi" w:cstheme="minorHAnsi"/>
          <w:color w:val="FF0000"/>
          <w:sz w:val="18"/>
        </w:rPr>
        <w:t>(Fonte Calibre, tamanho 9</w:t>
      </w:r>
      <w:r w:rsidRPr="00DD5885">
        <w:rPr>
          <w:rFonts w:asciiTheme="minorHAnsi" w:hAnsiTheme="minorHAnsi" w:cstheme="minorHAnsi"/>
          <w:color w:val="FF0000"/>
          <w:sz w:val="18"/>
          <w:szCs w:val="20"/>
        </w:rPr>
        <w:t>)</w:t>
      </w:r>
    </w:p>
    <w:p w14:paraId="1844D2BA" w14:textId="77777777" w:rsidR="00DD5885" w:rsidRPr="00DD5885" w:rsidRDefault="00DD5885" w:rsidP="007722E0">
      <w:pPr>
        <w:spacing w:line="276" w:lineRule="auto"/>
        <w:jc w:val="both"/>
        <w:rPr>
          <w:rFonts w:asciiTheme="minorHAnsi" w:hAnsiTheme="minorHAnsi" w:cstheme="minorHAnsi"/>
          <w:b/>
          <w:bCs/>
          <w:sz w:val="20"/>
          <w:szCs w:val="20"/>
        </w:rPr>
      </w:pPr>
    </w:p>
    <w:p w14:paraId="2354E3A4" w14:textId="77777777" w:rsidR="00DD5885" w:rsidRPr="00DD5885" w:rsidRDefault="00DD5885" w:rsidP="007722E0">
      <w:pPr>
        <w:spacing w:line="276" w:lineRule="auto"/>
        <w:jc w:val="both"/>
        <w:rPr>
          <w:rFonts w:asciiTheme="minorHAnsi" w:hAnsiTheme="minorHAnsi" w:cstheme="minorHAnsi"/>
          <w:sz w:val="22"/>
          <w:szCs w:val="20"/>
        </w:rPr>
      </w:pPr>
      <w:r w:rsidRPr="00DD5885">
        <w:rPr>
          <w:rFonts w:asciiTheme="minorHAnsi" w:hAnsiTheme="minorHAnsi" w:cstheme="minorHAnsi"/>
          <w:bCs/>
          <w:sz w:val="22"/>
          <w:szCs w:val="20"/>
        </w:rPr>
        <w:t xml:space="preserve">2.3.6 Artigo de Periódicos </w:t>
      </w:r>
    </w:p>
    <w:p w14:paraId="0AADDBA7" w14:textId="77777777" w:rsidR="00DD5885" w:rsidRPr="00DD5885" w:rsidRDefault="00DD5885" w:rsidP="007722E0">
      <w:pPr>
        <w:pStyle w:val="Default"/>
        <w:spacing w:line="276" w:lineRule="auto"/>
        <w:rPr>
          <w:rFonts w:asciiTheme="minorHAnsi" w:hAnsiTheme="minorHAnsi" w:cstheme="minorHAnsi"/>
          <w:color w:val="auto"/>
          <w:sz w:val="16"/>
          <w:szCs w:val="18"/>
        </w:rPr>
      </w:pPr>
    </w:p>
    <w:p w14:paraId="4AD05DAC"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COSTA, V. R. À margem da lei: o Programa Comunidade Solidária. </w:t>
      </w:r>
      <w:r w:rsidRPr="00DC43FA">
        <w:rPr>
          <w:rFonts w:asciiTheme="minorHAnsi" w:hAnsiTheme="minorHAnsi" w:cstheme="minorHAnsi"/>
          <w:b/>
          <w:bCs/>
          <w:color w:val="auto"/>
          <w:sz w:val="18"/>
          <w:szCs w:val="18"/>
        </w:rPr>
        <w:t>Em Pauta</w:t>
      </w:r>
      <w:r w:rsidRPr="00DC43FA">
        <w:rPr>
          <w:rFonts w:asciiTheme="minorHAnsi" w:hAnsiTheme="minorHAnsi" w:cstheme="minorHAnsi"/>
          <w:color w:val="auto"/>
          <w:sz w:val="18"/>
          <w:szCs w:val="18"/>
        </w:rPr>
        <w:t xml:space="preserve">: revista da Faculdade de Serviço Social da UERJ, Rio de Janeiro, n. 12, p. 131-148, 1998.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6A67EAE" w14:textId="77777777" w:rsidR="00DD5885" w:rsidRPr="00DC43FA" w:rsidRDefault="00DD5885" w:rsidP="007722E0">
      <w:pPr>
        <w:spacing w:line="276" w:lineRule="auto"/>
        <w:jc w:val="both"/>
        <w:rPr>
          <w:rFonts w:asciiTheme="minorHAnsi" w:hAnsiTheme="minorHAnsi" w:cstheme="minorHAnsi"/>
          <w:sz w:val="18"/>
        </w:rPr>
      </w:pPr>
    </w:p>
    <w:p w14:paraId="2C56A1F8" w14:textId="77777777" w:rsidR="00DD5885" w:rsidRPr="00DC43FA" w:rsidRDefault="00DD5885" w:rsidP="007722E0">
      <w:pPr>
        <w:spacing w:line="276" w:lineRule="auto"/>
        <w:rPr>
          <w:rFonts w:asciiTheme="minorHAnsi" w:hAnsiTheme="minorHAnsi" w:cstheme="minorHAnsi"/>
          <w:color w:val="FF0000"/>
          <w:sz w:val="18"/>
          <w:szCs w:val="20"/>
        </w:rPr>
      </w:pPr>
      <w:r w:rsidRPr="00DC43FA">
        <w:rPr>
          <w:rFonts w:asciiTheme="minorHAnsi" w:hAnsiTheme="minorHAnsi" w:cstheme="minorHAnsi"/>
          <w:sz w:val="18"/>
        </w:rPr>
        <w:t xml:space="preserve">GUIMARÃES, Solange T. de Lima. Nas Trilhas da Qualidade: algumas ideias, visões e conceitos sobre qualidade ambiental e de vida..., </w:t>
      </w:r>
      <w:r w:rsidRPr="00DC43FA">
        <w:rPr>
          <w:rFonts w:asciiTheme="minorHAnsi" w:hAnsiTheme="minorHAnsi" w:cstheme="minorHAnsi"/>
          <w:b/>
          <w:sz w:val="18"/>
        </w:rPr>
        <w:t>Revista GEOSUL</w:t>
      </w:r>
      <w:r w:rsidRPr="00DC43FA">
        <w:rPr>
          <w:rFonts w:asciiTheme="minorHAnsi" w:hAnsiTheme="minorHAnsi" w:cstheme="minorHAnsi"/>
          <w:sz w:val="18"/>
        </w:rPr>
        <w:t xml:space="preserve">, UFSC, Florianópolis, n.40, p. 7-26, 2005. Disponível em: &lt;http://www.cultiva.org.br/pdf/qualidade_ambiental_e_da_vida.pdf&gt; Acesso em: 15 jan.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29068E2" w14:textId="77777777" w:rsidR="00DC43FA" w:rsidRPr="00DD5885" w:rsidRDefault="00DC43FA" w:rsidP="007722E0">
      <w:pPr>
        <w:spacing w:line="276" w:lineRule="auto"/>
        <w:rPr>
          <w:rFonts w:asciiTheme="minorHAnsi" w:hAnsiTheme="minorHAnsi" w:cstheme="minorHAnsi"/>
          <w:sz w:val="16"/>
        </w:rPr>
      </w:pPr>
    </w:p>
    <w:p w14:paraId="49146C02" w14:textId="77777777" w:rsidR="00DC43FA" w:rsidRPr="00DC43FA" w:rsidRDefault="00DD5885" w:rsidP="007722E0">
      <w:pPr>
        <w:spacing w:line="276" w:lineRule="auto"/>
        <w:jc w:val="both"/>
        <w:rPr>
          <w:rFonts w:asciiTheme="minorHAnsi" w:hAnsiTheme="minorHAnsi" w:cstheme="minorHAnsi"/>
          <w:bCs/>
          <w:sz w:val="22"/>
          <w:szCs w:val="20"/>
        </w:rPr>
      </w:pPr>
      <w:r w:rsidRPr="00DC43FA">
        <w:rPr>
          <w:rFonts w:asciiTheme="minorHAnsi" w:hAnsiTheme="minorHAnsi" w:cstheme="minorHAnsi"/>
          <w:bCs/>
          <w:sz w:val="22"/>
          <w:szCs w:val="20"/>
        </w:rPr>
        <w:t>2.3.7 Artigo de Jornal</w:t>
      </w:r>
    </w:p>
    <w:p w14:paraId="2F8074A0" w14:textId="77777777" w:rsidR="00DD5885" w:rsidRPr="00DD5885" w:rsidRDefault="00DD5885" w:rsidP="007722E0">
      <w:pPr>
        <w:spacing w:line="276" w:lineRule="auto"/>
        <w:jc w:val="both"/>
        <w:rPr>
          <w:rFonts w:asciiTheme="minorHAnsi" w:hAnsiTheme="minorHAnsi" w:cstheme="minorHAnsi"/>
          <w:b/>
          <w:bCs/>
          <w:sz w:val="20"/>
          <w:szCs w:val="20"/>
        </w:rPr>
      </w:pPr>
    </w:p>
    <w:p w14:paraId="6E06E72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OTTA, Lu Aiko. Parcela do tesouro nos empréstimos do BNDES cresce 566 % em oito anos. </w:t>
      </w:r>
      <w:r w:rsidRPr="00DC43FA">
        <w:rPr>
          <w:rFonts w:asciiTheme="minorHAnsi" w:hAnsiTheme="minorHAnsi" w:cstheme="minorHAnsi"/>
          <w:b/>
          <w:bCs/>
          <w:color w:val="auto"/>
          <w:sz w:val="18"/>
          <w:szCs w:val="18"/>
        </w:rPr>
        <w:t>O Estado de S. Paulo</w:t>
      </w:r>
      <w:r w:rsidRPr="00DC43FA">
        <w:rPr>
          <w:rFonts w:asciiTheme="minorHAnsi" w:hAnsiTheme="minorHAnsi" w:cstheme="minorHAnsi"/>
          <w:color w:val="auto"/>
          <w:sz w:val="18"/>
          <w:szCs w:val="18"/>
        </w:rPr>
        <w:t xml:space="preserve">, São Paulo, ano 131, n. 42656, 1 ago. 2010. Economia &amp; Negócios, p. B1.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DFAD60" w14:textId="77777777" w:rsidR="00DD5885" w:rsidRPr="00DC43FA" w:rsidRDefault="00DD5885" w:rsidP="007722E0">
      <w:pPr>
        <w:pStyle w:val="Default"/>
        <w:spacing w:line="276" w:lineRule="auto"/>
        <w:rPr>
          <w:rFonts w:asciiTheme="minorHAnsi" w:hAnsiTheme="minorHAnsi" w:cstheme="minorHAnsi"/>
          <w:color w:val="auto"/>
          <w:sz w:val="20"/>
          <w:szCs w:val="18"/>
        </w:rPr>
      </w:pPr>
    </w:p>
    <w:p w14:paraId="350AF173" w14:textId="77777777" w:rsidR="00DD5885" w:rsidRPr="00DC43FA" w:rsidRDefault="00DD5885" w:rsidP="007722E0">
      <w:pPr>
        <w:pStyle w:val="Default"/>
        <w:spacing w:line="276" w:lineRule="auto"/>
        <w:rPr>
          <w:rFonts w:asciiTheme="minorHAnsi" w:hAnsiTheme="minorHAnsi" w:cstheme="minorHAnsi"/>
          <w:color w:val="auto"/>
          <w:sz w:val="16"/>
          <w:szCs w:val="18"/>
        </w:rPr>
      </w:pPr>
      <w:r w:rsidRPr="00DC43FA">
        <w:rPr>
          <w:rFonts w:asciiTheme="minorHAnsi" w:hAnsiTheme="minorHAnsi" w:cstheme="minorHAnsi"/>
          <w:color w:val="auto"/>
          <w:sz w:val="18"/>
          <w:szCs w:val="18"/>
        </w:rPr>
        <w:t xml:space="preserve">VERÍSSIMO, L. F. Um gosto pela ironia. </w:t>
      </w:r>
      <w:r w:rsidRPr="00DC43FA">
        <w:rPr>
          <w:rFonts w:asciiTheme="minorHAnsi" w:hAnsiTheme="minorHAnsi" w:cstheme="minorHAnsi"/>
          <w:b/>
          <w:bCs/>
          <w:color w:val="auto"/>
          <w:sz w:val="18"/>
          <w:szCs w:val="18"/>
        </w:rPr>
        <w:t>Zero Hora</w:t>
      </w:r>
      <w:r w:rsidRPr="00DC43FA">
        <w:rPr>
          <w:rFonts w:asciiTheme="minorHAnsi" w:hAnsiTheme="minorHAnsi" w:cstheme="minorHAnsi"/>
          <w:color w:val="auto"/>
          <w:sz w:val="18"/>
          <w:szCs w:val="18"/>
        </w:rPr>
        <w:t>, Porto Alegre, ano 47, n. 16.414, p. 2, 12 ago. 2010. Disponível em: http://www.clicrbs.com.br/zerohora/jsp/default.jspx?uf=1&amp;action=flip. Acesso em: 12 ago. 2010.</w:t>
      </w:r>
      <w:r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7FDD9DBE"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73F98179" w14:textId="77777777" w:rsidR="00DD5885" w:rsidRPr="00DD5885" w:rsidRDefault="00DD5885" w:rsidP="007722E0">
      <w:pPr>
        <w:pStyle w:val="Default"/>
        <w:spacing w:line="276" w:lineRule="auto"/>
        <w:jc w:val="both"/>
        <w:rPr>
          <w:rFonts w:asciiTheme="minorHAnsi" w:hAnsiTheme="minorHAnsi" w:cstheme="minorHAnsi"/>
          <w:color w:val="auto"/>
          <w:sz w:val="16"/>
          <w:szCs w:val="18"/>
        </w:rPr>
      </w:pPr>
    </w:p>
    <w:p w14:paraId="45E8FE1C"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 Documento jurídico</w:t>
      </w:r>
    </w:p>
    <w:p w14:paraId="16695B74" w14:textId="77777777" w:rsidR="00DD5885" w:rsidRPr="00DD5885" w:rsidRDefault="00DD5885" w:rsidP="007722E0">
      <w:pPr>
        <w:spacing w:line="276" w:lineRule="auto"/>
        <w:jc w:val="both"/>
        <w:rPr>
          <w:rFonts w:asciiTheme="minorHAnsi" w:hAnsiTheme="minorHAnsi" w:cstheme="minorHAnsi"/>
          <w:bCs/>
          <w:sz w:val="22"/>
          <w:szCs w:val="20"/>
        </w:rPr>
      </w:pPr>
    </w:p>
    <w:p w14:paraId="62E63E77"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2.3.8.1 Constituição</w:t>
      </w:r>
    </w:p>
    <w:p w14:paraId="35F74674" w14:textId="77777777" w:rsidR="00DD5885" w:rsidRPr="00DD5885" w:rsidRDefault="00DD5885" w:rsidP="007722E0">
      <w:pPr>
        <w:spacing w:line="276" w:lineRule="auto"/>
        <w:jc w:val="both"/>
        <w:rPr>
          <w:rFonts w:asciiTheme="minorHAnsi" w:hAnsiTheme="minorHAnsi" w:cstheme="minorHAnsi"/>
          <w:sz w:val="20"/>
          <w:szCs w:val="20"/>
        </w:rPr>
      </w:pPr>
    </w:p>
    <w:p w14:paraId="6A56A734" w14:textId="77777777" w:rsidR="00DD5885" w:rsidRPr="00DC43FA" w:rsidRDefault="00DD5885" w:rsidP="007722E0">
      <w:pPr>
        <w:pStyle w:val="PargrafodaLista"/>
        <w:spacing w:after="0"/>
        <w:ind w:left="0"/>
        <w:rPr>
          <w:rFonts w:asciiTheme="minorHAnsi" w:hAnsiTheme="minorHAnsi" w:cstheme="minorHAnsi"/>
          <w:sz w:val="18"/>
          <w:szCs w:val="18"/>
        </w:rPr>
      </w:pPr>
      <w:r w:rsidRPr="00DC43FA">
        <w:rPr>
          <w:rFonts w:asciiTheme="minorHAnsi" w:hAnsiTheme="minorHAnsi" w:cstheme="minorHAnsi"/>
          <w:sz w:val="18"/>
          <w:szCs w:val="18"/>
        </w:rPr>
        <w:t xml:space="preserve">BRASIL. [Constituição (1988)]. </w:t>
      </w:r>
      <w:r w:rsidRPr="00DC43FA">
        <w:rPr>
          <w:rFonts w:asciiTheme="minorHAnsi" w:hAnsiTheme="minorHAnsi" w:cstheme="minorHAnsi"/>
          <w:b/>
          <w:bCs/>
          <w:sz w:val="18"/>
          <w:szCs w:val="18"/>
        </w:rPr>
        <w:t>Constituição da República Federativa do Brasil de 1988</w:t>
      </w:r>
      <w:r w:rsidRPr="00DC43FA">
        <w:rPr>
          <w:rFonts w:asciiTheme="minorHAnsi" w:hAnsiTheme="minorHAnsi" w:cstheme="minorHAnsi"/>
          <w:sz w:val="18"/>
          <w:szCs w:val="18"/>
        </w:rPr>
        <w:t xml:space="preserve">. Brasília, DF: Presidência da República, [2016]. Disponível em: http://www.planalto.gov.br/ccivil_03/Constituicao/Constituiçao.htm. Acesso em: 10 dez. 2020.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195978A5" w14:textId="77777777" w:rsidR="00DD5885" w:rsidRPr="00DD5885" w:rsidRDefault="00DD5885" w:rsidP="007722E0">
      <w:pPr>
        <w:pStyle w:val="PargrafodaLista"/>
        <w:spacing w:after="0"/>
        <w:ind w:left="0"/>
        <w:jc w:val="both"/>
        <w:rPr>
          <w:rFonts w:asciiTheme="minorHAnsi" w:hAnsiTheme="minorHAnsi" w:cstheme="minorHAnsi"/>
          <w:sz w:val="20"/>
          <w:szCs w:val="20"/>
        </w:rPr>
      </w:pPr>
    </w:p>
    <w:p w14:paraId="187603FF"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2.3.8.2 Leis e Decretos </w:t>
      </w:r>
    </w:p>
    <w:p w14:paraId="02840E01" w14:textId="77777777" w:rsidR="00DD5885" w:rsidRPr="00DD5885" w:rsidRDefault="00DD5885" w:rsidP="007722E0">
      <w:pPr>
        <w:spacing w:line="276" w:lineRule="auto"/>
        <w:rPr>
          <w:rFonts w:asciiTheme="minorHAnsi" w:hAnsiTheme="minorHAnsi" w:cstheme="minorHAnsi"/>
          <w:sz w:val="18"/>
          <w:szCs w:val="18"/>
        </w:rPr>
      </w:pPr>
    </w:p>
    <w:p w14:paraId="1F19F0F7" w14:textId="77777777" w:rsidR="00DD5885" w:rsidRPr="00DD5885" w:rsidRDefault="00DD5885" w:rsidP="007722E0">
      <w:pPr>
        <w:spacing w:line="276" w:lineRule="auto"/>
        <w:rPr>
          <w:rFonts w:asciiTheme="minorHAnsi" w:hAnsiTheme="minorHAnsi" w:cstheme="minorHAnsi"/>
          <w:sz w:val="16"/>
          <w:szCs w:val="18"/>
        </w:rPr>
      </w:pPr>
      <w:r w:rsidRPr="00DC43FA">
        <w:rPr>
          <w:rFonts w:asciiTheme="minorHAnsi" w:hAnsiTheme="minorHAnsi" w:cstheme="minorHAnsi"/>
          <w:sz w:val="18"/>
          <w:szCs w:val="18"/>
        </w:rPr>
        <w:t xml:space="preserve">BRASIL. Lei nº 10.406, de 10 de janeiro de 2002. Institui o Código Civil. </w:t>
      </w:r>
      <w:r w:rsidRPr="00DC43FA">
        <w:rPr>
          <w:rFonts w:asciiTheme="minorHAnsi" w:hAnsiTheme="minorHAnsi" w:cstheme="minorHAnsi"/>
          <w:b/>
          <w:bCs/>
          <w:sz w:val="18"/>
          <w:szCs w:val="18"/>
        </w:rPr>
        <w:t>Diário Oficial da União</w:t>
      </w:r>
      <w:r w:rsidRPr="00DC43FA">
        <w:rPr>
          <w:rFonts w:asciiTheme="minorHAnsi" w:hAnsiTheme="minorHAnsi" w:cstheme="minorHAnsi"/>
          <w:sz w:val="18"/>
          <w:szCs w:val="18"/>
        </w:rPr>
        <w:t xml:space="preserve">: seção 1, Brasília, DF, ano 139, n. 8, p. 1-74, 11 jan. 2002. PL 634/1975.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413DFAD7" w14:textId="77777777" w:rsidR="00DD5885" w:rsidRPr="00DD5885" w:rsidRDefault="00DD5885" w:rsidP="007722E0">
      <w:pPr>
        <w:spacing w:line="276" w:lineRule="auto"/>
        <w:rPr>
          <w:rFonts w:asciiTheme="minorHAnsi" w:hAnsiTheme="minorHAnsi" w:cstheme="minorHAnsi"/>
          <w:sz w:val="16"/>
          <w:szCs w:val="18"/>
        </w:rPr>
      </w:pPr>
    </w:p>
    <w:p w14:paraId="01CCE30D" w14:textId="77777777" w:rsidR="00DD5885" w:rsidRPr="00DC43FA" w:rsidRDefault="00DD5885" w:rsidP="007722E0">
      <w:pPr>
        <w:pStyle w:val="Default"/>
        <w:spacing w:line="276" w:lineRule="auto"/>
        <w:rPr>
          <w:rFonts w:asciiTheme="minorHAnsi" w:hAnsiTheme="minorHAnsi" w:cstheme="minorHAnsi"/>
          <w:color w:val="auto"/>
          <w:sz w:val="18"/>
          <w:szCs w:val="18"/>
        </w:rPr>
      </w:pPr>
      <w:r w:rsidRPr="00DC43FA">
        <w:rPr>
          <w:rFonts w:asciiTheme="minorHAnsi" w:hAnsiTheme="minorHAnsi" w:cstheme="minorHAnsi"/>
          <w:color w:val="auto"/>
          <w:sz w:val="18"/>
          <w:szCs w:val="18"/>
        </w:rPr>
        <w:t xml:space="preserve">CURITIBA. </w:t>
      </w:r>
      <w:r w:rsidRPr="00DC43FA">
        <w:rPr>
          <w:rFonts w:asciiTheme="minorHAnsi" w:hAnsiTheme="minorHAnsi" w:cstheme="minorHAnsi"/>
          <w:b/>
          <w:bCs/>
          <w:color w:val="auto"/>
          <w:sz w:val="18"/>
          <w:szCs w:val="18"/>
        </w:rPr>
        <w:t>Lei nº 12.092, de 21 de dezembro de 2006</w:t>
      </w:r>
      <w:r w:rsidRPr="00DC43FA">
        <w:rPr>
          <w:rFonts w:asciiTheme="minorHAnsi" w:hAnsiTheme="minorHAnsi" w:cstheme="minorHAnsi"/>
          <w:color w:val="auto"/>
          <w:sz w:val="18"/>
          <w:szCs w:val="18"/>
        </w:rPr>
        <w:t>. Estima a receita e fixa a despesa do município de Curitiba para o exercício financeiro de 2007. Curitiba: Câmara Municipal, [2007]. Disponível em: http://domino.cmc.pr.gov.br/contlei.nsf/98454e416897038b052568fc004fc180/e5df879ac6353e7f032572800061df72. Acesso em: 22 mar. 2007.</w:t>
      </w:r>
      <w:r w:rsidR="00DC43FA" w:rsidRPr="00DC43FA">
        <w:rPr>
          <w:rFonts w:asciiTheme="minorHAnsi" w:hAnsiTheme="minorHAnsi" w:cstheme="minorHAnsi"/>
          <w:color w:val="FF0000"/>
          <w:sz w:val="18"/>
        </w:rPr>
        <w:t xml:space="preserve">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2C2F0E24" w14:textId="77777777" w:rsidR="00DD5885" w:rsidRPr="00DD5885" w:rsidRDefault="00DD5885" w:rsidP="007722E0">
      <w:pPr>
        <w:pStyle w:val="PargrafodaLista"/>
        <w:spacing w:after="0"/>
        <w:ind w:left="0" w:firstLine="567"/>
        <w:jc w:val="both"/>
        <w:rPr>
          <w:rFonts w:asciiTheme="minorHAnsi" w:hAnsiTheme="minorHAnsi" w:cstheme="minorHAnsi"/>
          <w:sz w:val="20"/>
          <w:szCs w:val="20"/>
        </w:rPr>
      </w:pPr>
    </w:p>
    <w:p w14:paraId="243E3933" w14:textId="77777777" w:rsidR="00DD5885" w:rsidRPr="00DD5885" w:rsidRDefault="00DD5885" w:rsidP="007722E0">
      <w:pPr>
        <w:spacing w:line="276" w:lineRule="auto"/>
        <w:jc w:val="both"/>
        <w:rPr>
          <w:rFonts w:asciiTheme="minorHAnsi" w:hAnsiTheme="minorHAnsi" w:cstheme="minorHAnsi"/>
          <w:bCs/>
          <w:sz w:val="22"/>
          <w:szCs w:val="20"/>
        </w:rPr>
      </w:pPr>
      <w:r w:rsidRPr="00DD5885">
        <w:rPr>
          <w:rFonts w:asciiTheme="minorHAnsi" w:hAnsiTheme="minorHAnsi" w:cstheme="minorHAnsi"/>
          <w:bCs/>
          <w:sz w:val="22"/>
          <w:szCs w:val="20"/>
        </w:rPr>
        <w:t xml:space="preserve">2.3.8.3 Jurisprudência (inclui acórdão, decisão interlocutória, despacho, sentença, súmula, entre outros) </w:t>
      </w:r>
    </w:p>
    <w:p w14:paraId="022513E7" w14:textId="77777777" w:rsidR="00DD5885" w:rsidRPr="00DD5885" w:rsidRDefault="00DD5885" w:rsidP="007722E0">
      <w:pPr>
        <w:pStyle w:val="Default"/>
        <w:spacing w:line="276" w:lineRule="auto"/>
        <w:rPr>
          <w:rFonts w:asciiTheme="minorHAnsi" w:hAnsiTheme="minorHAnsi" w:cstheme="minorHAnsi"/>
          <w:color w:val="auto"/>
        </w:rPr>
      </w:pPr>
    </w:p>
    <w:p w14:paraId="63792523" w14:textId="77ECECE4" w:rsidR="00DD5885" w:rsidRPr="00DD5885" w:rsidRDefault="00DD5885" w:rsidP="007722E0">
      <w:pPr>
        <w:spacing w:line="276" w:lineRule="auto"/>
        <w:rPr>
          <w:rFonts w:asciiTheme="minorHAnsi" w:hAnsiTheme="minorHAnsi" w:cstheme="minorHAnsi"/>
          <w:sz w:val="20"/>
          <w:szCs w:val="20"/>
        </w:rPr>
      </w:pPr>
      <w:r w:rsidRPr="00DC43FA">
        <w:rPr>
          <w:rFonts w:asciiTheme="minorHAnsi" w:hAnsiTheme="minorHAnsi" w:cstheme="minorHAnsi"/>
          <w:sz w:val="18"/>
          <w:szCs w:val="18"/>
        </w:rPr>
        <w:t xml:space="preserve">BRASIL. Supremo Tribunal Federal (2. Turma). </w:t>
      </w:r>
      <w:r w:rsidRPr="00DC43FA">
        <w:rPr>
          <w:rFonts w:asciiTheme="minorHAnsi" w:hAnsiTheme="minorHAnsi" w:cstheme="minorHAnsi"/>
          <w:b/>
          <w:bCs/>
          <w:sz w:val="18"/>
          <w:szCs w:val="18"/>
        </w:rPr>
        <w:t>Recurso Extraordinário 313060/SP</w:t>
      </w:r>
      <w:r w:rsidRPr="00DC43FA">
        <w:rPr>
          <w:rFonts w:asciiTheme="minorHAnsi" w:hAnsiTheme="minorHAnsi" w:cstheme="minorHAnsi"/>
          <w:sz w:val="18"/>
          <w:szCs w:val="18"/>
        </w:rPr>
        <w:t xml:space="preserve">. Leis 10.927/91 e 11.262 do município de São Paulo. Seguro obrigatório contra furto e roubo de automóveis. Shopping centers, lojas de departamento, supermercados e empresas com estacionamento para mais de </w:t>
      </w:r>
      <w:r w:rsidR="00680E2C" w:rsidRPr="00DC43FA">
        <w:rPr>
          <w:rFonts w:asciiTheme="minorHAnsi" w:hAnsiTheme="minorHAnsi" w:cstheme="minorHAnsi"/>
          <w:sz w:val="18"/>
          <w:szCs w:val="18"/>
        </w:rPr>
        <w:t>cinquenta</w:t>
      </w:r>
      <w:r w:rsidRPr="00DC43FA">
        <w:rPr>
          <w:rFonts w:asciiTheme="minorHAnsi" w:hAnsiTheme="minorHAnsi" w:cstheme="minorHAnsi"/>
          <w:sz w:val="18"/>
          <w:szCs w:val="18"/>
        </w:rPr>
        <w:t xml:space="preserve"> veículos. Inconstitucionalidade. Recorrente: Banco do Estado de São Paulo S/A – BANESPA. Recorrido: Município de São Paulo. Relatora: Min. Ellen Gracie, 29 de novembro de 2005. Disponível em: http://redir.stf.jus.br/paginadorpub/paginador.jsp?docTP=AC&amp;docID=260670. Acesso em: 19 ago. 2011. </w:t>
      </w:r>
      <w:r w:rsidR="00DC43FA">
        <w:rPr>
          <w:rFonts w:asciiTheme="minorHAnsi" w:hAnsiTheme="minorHAnsi" w:cstheme="minorHAnsi"/>
          <w:color w:val="FF0000"/>
          <w:sz w:val="18"/>
        </w:rPr>
        <w:t>(Fonte Calibre, tamanho 9</w:t>
      </w:r>
      <w:r w:rsidR="00DC43FA" w:rsidRPr="00DD5885">
        <w:rPr>
          <w:rFonts w:asciiTheme="minorHAnsi" w:hAnsiTheme="minorHAnsi" w:cstheme="minorHAnsi"/>
          <w:color w:val="FF0000"/>
          <w:sz w:val="18"/>
          <w:szCs w:val="20"/>
        </w:rPr>
        <w:t>)</w:t>
      </w:r>
    </w:p>
    <w:p w14:paraId="39928D9A" w14:textId="77777777" w:rsidR="00DD5885" w:rsidRPr="00DD5885" w:rsidRDefault="00DD5885" w:rsidP="007722E0">
      <w:pPr>
        <w:spacing w:line="276" w:lineRule="auto"/>
        <w:jc w:val="both"/>
        <w:rPr>
          <w:rFonts w:asciiTheme="minorHAnsi" w:hAnsiTheme="minorHAnsi" w:cstheme="minorHAnsi"/>
          <w:sz w:val="20"/>
          <w:szCs w:val="20"/>
        </w:rPr>
      </w:pPr>
    </w:p>
    <w:p w14:paraId="464F2E47" w14:textId="77777777" w:rsidR="008B4CF6" w:rsidRPr="00DD5885" w:rsidRDefault="008B4CF6" w:rsidP="007722E0">
      <w:pPr>
        <w:autoSpaceDE w:val="0"/>
        <w:autoSpaceDN w:val="0"/>
        <w:adjustRightInd w:val="0"/>
        <w:spacing w:line="276" w:lineRule="auto"/>
        <w:ind w:firstLine="851"/>
        <w:jc w:val="both"/>
        <w:rPr>
          <w:rFonts w:asciiTheme="minorHAnsi" w:hAnsiTheme="minorHAnsi" w:cstheme="minorHAnsi"/>
          <w:sz w:val="18"/>
        </w:rPr>
      </w:pPr>
    </w:p>
    <w:sectPr w:rsidR="008B4CF6" w:rsidRPr="00DD5885" w:rsidSect="00B82BC4">
      <w:footerReference w:type="default" r:id="rId11"/>
      <w:pgSz w:w="11906" w:h="16838"/>
      <w:pgMar w:top="1417" w:right="1701" w:bottom="141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A622B" w14:textId="77777777" w:rsidR="00675956" w:rsidRDefault="00675956">
      <w:r>
        <w:separator/>
      </w:r>
    </w:p>
  </w:endnote>
  <w:endnote w:type="continuationSeparator" w:id="0">
    <w:p w14:paraId="60A4957D" w14:textId="77777777" w:rsidR="00675956" w:rsidRDefault="0067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7CCD" w14:textId="77777777" w:rsidR="00675956" w:rsidRDefault="00675956">
      <w:r>
        <w:separator/>
      </w:r>
    </w:p>
  </w:footnote>
  <w:footnote w:type="continuationSeparator" w:id="0">
    <w:p w14:paraId="07DBFCA5" w14:textId="77777777" w:rsidR="00675956" w:rsidRDefault="00675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274829"/>
    <w:multiLevelType w:val="multilevel"/>
    <w:tmpl w:val="0142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A6C03E9"/>
    <w:multiLevelType w:val="multilevel"/>
    <w:tmpl w:val="7CD6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1"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2"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31"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7"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7"/>
  </w:num>
  <w:num w:numId="2" w16cid:durableId="1150172096">
    <w:abstractNumId w:val="36"/>
  </w:num>
  <w:num w:numId="3" w16cid:durableId="308749638">
    <w:abstractNumId w:val="33"/>
  </w:num>
  <w:num w:numId="4" w16cid:durableId="1448308184">
    <w:abstractNumId w:val="2"/>
  </w:num>
  <w:num w:numId="5" w16cid:durableId="1489126765">
    <w:abstractNumId w:val="21"/>
  </w:num>
  <w:num w:numId="6" w16cid:durableId="461702861">
    <w:abstractNumId w:val="24"/>
  </w:num>
  <w:num w:numId="7" w16cid:durableId="62870194">
    <w:abstractNumId w:val="3"/>
  </w:num>
  <w:num w:numId="8" w16cid:durableId="1112363765">
    <w:abstractNumId w:val="26"/>
  </w:num>
  <w:num w:numId="9" w16cid:durableId="1188638851">
    <w:abstractNumId w:val="20"/>
  </w:num>
  <w:num w:numId="10" w16cid:durableId="1158419422">
    <w:abstractNumId w:val="30"/>
  </w:num>
  <w:num w:numId="11" w16cid:durableId="1065882867">
    <w:abstractNumId w:val="6"/>
  </w:num>
  <w:num w:numId="12" w16cid:durableId="809443800">
    <w:abstractNumId w:val="0"/>
  </w:num>
  <w:num w:numId="13" w16cid:durableId="1259949212">
    <w:abstractNumId w:val="7"/>
  </w:num>
  <w:num w:numId="14" w16cid:durableId="1541892963">
    <w:abstractNumId w:val="35"/>
  </w:num>
  <w:num w:numId="15" w16cid:durableId="1507091464">
    <w:abstractNumId w:val="13"/>
  </w:num>
  <w:num w:numId="16" w16cid:durableId="1091052097">
    <w:abstractNumId w:val="10"/>
  </w:num>
  <w:num w:numId="17" w16cid:durableId="479689522">
    <w:abstractNumId w:val="23"/>
  </w:num>
  <w:num w:numId="18" w16cid:durableId="1654218481">
    <w:abstractNumId w:val="18"/>
  </w:num>
  <w:num w:numId="19" w16cid:durableId="1022165895">
    <w:abstractNumId w:val="8"/>
  </w:num>
  <w:num w:numId="20" w16cid:durableId="1691176585">
    <w:abstractNumId w:val="9"/>
  </w:num>
  <w:num w:numId="21" w16cid:durableId="1497652694">
    <w:abstractNumId w:val="22"/>
  </w:num>
  <w:num w:numId="22" w16cid:durableId="1423185084">
    <w:abstractNumId w:val="29"/>
  </w:num>
  <w:num w:numId="23" w16cid:durableId="376468339">
    <w:abstractNumId w:val="19"/>
  </w:num>
  <w:num w:numId="24" w16cid:durableId="1692610512">
    <w:abstractNumId w:val="31"/>
  </w:num>
  <w:num w:numId="25" w16cid:durableId="1447508522">
    <w:abstractNumId w:val="5"/>
  </w:num>
  <w:num w:numId="26" w16cid:durableId="405491070">
    <w:abstractNumId w:val="1"/>
  </w:num>
  <w:num w:numId="27" w16cid:durableId="754546481">
    <w:abstractNumId w:val="38"/>
  </w:num>
  <w:num w:numId="28" w16cid:durableId="1744907169">
    <w:abstractNumId w:val="4"/>
  </w:num>
  <w:num w:numId="29" w16cid:durableId="530728914">
    <w:abstractNumId w:val="32"/>
  </w:num>
  <w:num w:numId="30" w16cid:durableId="1703937641">
    <w:abstractNumId w:val="34"/>
  </w:num>
  <w:num w:numId="31" w16cid:durableId="402608579">
    <w:abstractNumId w:val="11"/>
  </w:num>
  <w:num w:numId="32" w16cid:durableId="358629864">
    <w:abstractNumId w:val="16"/>
  </w:num>
  <w:num w:numId="33" w16cid:durableId="1161432411">
    <w:abstractNumId w:val="28"/>
  </w:num>
  <w:num w:numId="34" w16cid:durableId="393621299">
    <w:abstractNumId w:val="37"/>
  </w:num>
  <w:num w:numId="35" w16cid:durableId="1126434043">
    <w:abstractNumId w:val="25"/>
  </w:num>
  <w:num w:numId="36" w16cid:durableId="1012301470">
    <w:abstractNumId w:val="12"/>
  </w:num>
  <w:num w:numId="37" w16cid:durableId="1695423413">
    <w:abstractNumId w:val="15"/>
  </w:num>
  <w:num w:numId="38" w16cid:durableId="208032326">
    <w:abstractNumId w:val="14"/>
  </w:num>
  <w:num w:numId="39" w16cid:durableId="14309282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proofState w:spelling="clean" w:grammar="clean"/>
  <w:defaultTabStop w:val="708"/>
  <w:hyphenationZone w:val="425"/>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24269"/>
    <w:rsid w:val="000414E8"/>
    <w:rsid w:val="00046AB6"/>
    <w:rsid w:val="0005777C"/>
    <w:rsid w:val="00063038"/>
    <w:rsid w:val="00095E46"/>
    <w:rsid w:val="000A6B80"/>
    <w:rsid w:val="000A6F41"/>
    <w:rsid w:val="000A72DE"/>
    <w:rsid w:val="000C4183"/>
    <w:rsid w:val="000E1DFF"/>
    <w:rsid w:val="000E2D73"/>
    <w:rsid w:val="000F16D0"/>
    <w:rsid w:val="000F2E32"/>
    <w:rsid w:val="001123A7"/>
    <w:rsid w:val="001138E0"/>
    <w:rsid w:val="001147CC"/>
    <w:rsid w:val="00120A4E"/>
    <w:rsid w:val="00127565"/>
    <w:rsid w:val="00127C73"/>
    <w:rsid w:val="001675B9"/>
    <w:rsid w:val="00167CB2"/>
    <w:rsid w:val="00191522"/>
    <w:rsid w:val="001B2486"/>
    <w:rsid w:val="001B3129"/>
    <w:rsid w:val="001D2061"/>
    <w:rsid w:val="001D5941"/>
    <w:rsid w:val="001E20FC"/>
    <w:rsid w:val="001F3BC5"/>
    <w:rsid w:val="001F62B8"/>
    <w:rsid w:val="001F6D68"/>
    <w:rsid w:val="001F74CA"/>
    <w:rsid w:val="00200951"/>
    <w:rsid w:val="00201A0B"/>
    <w:rsid w:val="00202520"/>
    <w:rsid w:val="00223899"/>
    <w:rsid w:val="00224126"/>
    <w:rsid w:val="00230897"/>
    <w:rsid w:val="002407C1"/>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62DDE"/>
    <w:rsid w:val="00362E84"/>
    <w:rsid w:val="00363C90"/>
    <w:rsid w:val="003730F8"/>
    <w:rsid w:val="0037371D"/>
    <w:rsid w:val="003800A6"/>
    <w:rsid w:val="003B5837"/>
    <w:rsid w:val="003E0969"/>
    <w:rsid w:val="003E49D5"/>
    <w:rsid w:val="003E782A"/>
    <w:rsid w:val="003F0D31"/>
    <w:rsid w:val="003F1F0C"/>
    <w:rsid w:val="003F3012"/>
    <w:rsid w:val="003F4883"/>
    <w:rsid w:val="00405800"/>
    <w:rsid w:val="0041522A"/>
    <w:rsid w:val="00426719"/>
    <w:rsid w:val="0043130F"/>
    <w:rsid w:val="0043144A"/>
    <w:rsid w:val="00440513"/>
    <w:rsid w:val="00442787"/>
    <w:rsid w:val="00445DE1"/>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21E49"/>
    <w:rsid w:val="00536719"/>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E648F"/>
    <w:rsid w:val="005F34A0"/>
    <w:rsid w:val="00607097"/>
    <w:rsid w:val="00622DC2"/>
    <w:rsid w:val="00624AE5"/>
    <w:rsid w:val="00630D2E"/>
    <w:rsid w:val="006366BC"/>
    <w:rsid w:val="00653C27"/>
    <w:rsid w:val="00666AFA"/>
    <w:rsid w:val="00674FAE"/>
    <w:rsid w:val="00675956"/>
    <w:rsid w:val="0067630F"/>
    <w:rsid w:val="00680E2C"/>
    <w:rsid w:val="00681ABF"/>
    <w:rsid w:val="00682D0D"/>
    <w:rsid w:val="00682DC9"/>
    <w:rsid w:val="0068594F"/>
    <w:rsid w:val="00687B33"/>
    <w:rsid w:val="00693C5D"/>
    <w:rsid w:val="00695742"/>
    <w:rsid w:val="00695E13"/>
    <w:rsid w:val="006A00E2"/>
    <w:rsid w:val="006A3003"/>
    <w:rsid w:val="006B0D3D"/>
    <w:rsid w:val="006B7364"/>
    <w:rsid w:val="006C0DB4"/>
    <w:rsid w:val="006C358E"/>
    <w:rsid w:val="006E7616"/>
    <w:rsid w:val="006F18B0"/>
    <w:rsid w:val="00700A42"/>
    <w:rsid w:val="00721BE8"/>
    <w:rsid w:val="007347D1"/>
    <w:rsid w:val="00757A25"/>
    <w:rsid w:val="007722E0"/>
    <w:rsid w:val="007774CE"/>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34ED"/>
    <w:rsid w:val="00843BC1"/>
    <w:rsid w:val="00846D63"/>
    <w:rsid w:val="00860638"/>
    <w:rsid w:val="00872B3A"/>
    <w:rsid w:val="00880CB3"/>
    <w:rsid w:val="008917DA"/>
    <w:rsid w:val="00895B21"/>
    <w:rsid w:val="00895DCE"/>
    <w:rsid w:val="00897DDF"/>
    <w:rsid w:val="008A313F"/>
    <w:rsid w:val="008A6527"/>
    <w:rsid w:val="008B38B0"/>
    <w:rsid w:val="008B4230"/>
    <w:rsid w:val="008B4CF6"/>
    <w:rsid w:val="008C541A"/>
    <w:rsid w:val="00905E02"/>
    <w:rsid w:val="0094519B"/>
    <w:rsid w:val="00947EED"/>
    <w:rsid w:val="00962533"/>
    <w:rsid w:val="0097119C"/>
    <w:rsid w:val="0097448C"/>
    <w:rsid w:val="00974E35"/>
    <w:rsid w:val="00980FA7"/>
    <w:rsid w:val="009A0CC3"/>
    <w:rsid w:val="009B006A"/>
    <w:rsid w:val="009D4E5E"/>
    <w:rsid w:val="009E11AF"/>
    <w:rsid w:val="009E2AAF"/>
    <w:rsid w:val="009F3725"/>
    <w:rsid w:val="009F786E"/>
    <w:rsid w:val="00A01F45"/>
    <w:rsid w:val="00A15D73"/>
    <w:rsid w:val="00A279D3"/>
    <w:rsid w:val="00A3111E"/>
    <w:rsid w:val="00A36F5B"/>
    <w:rsid w:val="00A378F9"/>
    <w:rsid w:val="00A42870"/>
    <w:rsid w:val="00A45B64"/>
    <w:rsid w:val="00A50241"/>
    <w:rsid w:val="00A51777"/>
    <w:rsid w:val="00A56B54"/>
    <w:rsid w:val="00A606E6"/>
    <w:rsid w:val="00A60E78"/>
    <w:rsid w:val="00A61767"/>
    <w:rsid w:val="00A701BD"/>
    <w:rsid w:val="00A83DE6"/>
    <w:rsid w:val="00A9462A"/>
    <w:rsid w:val="00A95E7E"/>
    <w:rsid w:val="00AA3317"/>
    <w:rsid w:val="00AD15DA"/>
    <w:rsid w:val="00AE3458"/>
    <w:rsid w:val="00AE4865"/>
    <w:rsid w:val="00AE6655"/>
    <w:rsid w:val="00AF2DDA"/>
    <w:rsid w:val="00B01BC4"/>
    <w:rsid w:val="00B033CB"/>
    <w:rsid w:val="00B05CD8"/>
    <w:rsid w:val="00B06A2D"/>
    <w:rsid w:val="00B074FA"/>
    <w:rsid w:val="00B10974"/>
    <w:rsid w:val="00B247D4"/>
    <w:rsid w:val="00B35681"/>
    <w:rsid w:val="00B400F6"/>
    <w:rsid w:val="00B41B00"/>
    <w:rsid w:val="00B43077"/>
    <w:rsid w:val="00B47196"/>
    <w:rsid w:val="00B5272A"/>
    <w:rsid w:val="00B743F2"/>
    <w:rsid w:val="00B814ED"/>
    <w:rsid w:val="00B82BC4"/>
    <w:rsid w:val="00B91D7C"/>
    <w:rsid w:val="00BA3EAE"/>
    <w:rsid w:val="00BD2E89"/>
    <w:rsid w:val="00BF415F"/>
    <w:rsid w:val="00C100EF"/>
    <w:rsid w:val="00C15287"/>
    <w:rsid w:val="00C167E2"/>
    <w:rsid w:val="00C26BD6"/>
    <w:rsid w:val="00C50DCB"/>
    <w:rsid w:val="00C56B29"/>
    <w:rsid w:val="00C64578"/>
    <w:rsid w:val="00C75CEC"/>
    <w:rsid w:val="00C776E8"/>
    <w:rsid w:val="00C8456E"/>
    <w:rsid w:val="00C9544A"/>
    <w:rsid w:val="00CA44F9"/>
    <w:rsid w:val="00CB2D50"/>
    <w:rsid w:val="00CE3359"/>
    <w:rsid w:val="00CE393F"/>
    <w:rsid w:val="00CF0886"/>
    <w:rsid w:val="00CF7E6C"/>
    <w:rsid w:val="00D02EE3"/>
    <w:rsid w:val="00D20F95"/>
    <w:rsid w:val="00D26578"/>
    <w:rsid w:val="00D3027E"/>
    <w:rsid w:val="00D439AA"/>
    <w:rsid w:val="00D43FFD"/>
    <w:rsid w:val="00D602B1"/>
    <w:rsid w:val="00D62030"/>
    <w:rsid w:val="00D7654A"/>
    <w:rsid w:val="00D90EF7"/>
    <w:rsid w:val="00DA23C2"/>
    <w:rsid w:val="00DB3E3E"/>
    <w:rsid w:val="00DC43FA"/>
    <w:rsid w:val="00DD0900"/>
    <w:rsid w:val="00DD5885"/>
    <w:rsid w:val="00DE15D1"/>
    <w:rsid w:val="00DF123A"/>
    <w:rsid w:val="00DF26FD"/>
    <w:rsid w:val="00E1449E"/>
    <w:rsid w:val="00E151B3"/>
    <w:rsid w:val="00E336D7"/>
    <w:rsid w:val="00E35B5C"/>
    <w:rsid w:val="00E41D8C"/>
    <w:rsid w:val="00E460FE"/>
    <w:rsid w:val="00E51EDE"/>
    <w:rsid w:val="00E53F1F"/>
    <w:rsid w:val="00E56733"/>
    <w:rsid w:val="00E65E72"/>
    <w:rsid w:val="00EB466E"/>
    <w:rsid w:val="00EE0F6F"/>
    <w:rsid w:val="00EE4562"/>
    <w:rsid w:val="00EF5F75"/>
    <w:rsid w:val="00F06F4A"/>
    <w:rsid w:val="00F15EEC"/>
    <w:rsid w:val="00F2116A"/>
    <w:rsid w:val="00F30F28"/>
    <w:rsid w:val="00F32A95"/>
    <w:rsid w:val="00F512C0"/>
    <w:rsid w:val="00F5612F"/>
    <w:rsid w:val="00F671DF"/>
    <w:rsid w:val="00F70C42"/>
    <w:rsid w:val="00F7740E"/>
    <w:rsid w:val="00F77DED"/>
    <w:rsid w:val="00F803E0"/>
    <w:rsid w:val="00F80DA8"/>
    <w:rsid w:val="00F846C0"/>
    <w:rsid w:val="00F86E19"/>
    <w:rsid w:val="00FB23D9"/>
    <w:rsid w:val="00FC06BF"/>
    <w:rsid w:val="00FC2432"/>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locked/>
    <w:rsid w:val="004313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32645922">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1797915960">
      <w:bodyDiv w:val="1"/>
      <w:marLeft w:val="0"/>
      <w:marRight w:val="0"/>
      <w:marTop w:val="0"/>
      <w:marBottom w:val="0"/>
      <w:divBdr>
        <w:top w:val="none" w:sz="0" w:space="0" w:color="auto"/>
        <w:left w:val="none" w:sz="0" w:space="0" w:color="auto"/>
        <w:bottom w:val="none" w:sz="0" w:space="0" w:color="auto"/>
        <w:right w:val="none" w:sz="0" w:space="0" w:color="auto"/>
      </w:divBdr>
    </w:div>
    <w:div w:id="1875460012">
      <w:bodyDiv w:val="1"/>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2295</Words>
  <Characters>12399</Characters>
  <Application>Microsoft Office Word</Application>
  <DocSecurity>0</DocSecurity>
  <Lines>103</Lines>
  <Paragraphs>29</Paragraphs>
  <ScaleCrop>false</ScaleCrop>
  <HeadingPairs>
    <vt:vector size="6" baseType="variant">
      <vt:variant>
        <vt:lpstr>Título</vt:lpstr>
      </vt:variant>
      <vt:variant>
        <vt:i4>1</vt:i4>
      </vt:variant>
      <vt:variant>
        <vt:lpstr>Títulos</vt:lpstr>
      </vt:variant>
      <vt:variant>
        <vt:i4>27</vt:i4>
      </vt:variant>
      <vt:variant>
        <vt:lpstr>Title</vt:lpstr>
      </vt:variant>
      <vt:variant>
        <vt:i4>1</vt:i4>
      </vt:variant>
    </vt:vector>
  </HeadingPairs>
  <TitlesOfParts>
    <vt:vector size="29" baseType="lpstr">
      <vt:lpstr/>
      <vt:lpstr>Título do artigo em Português (Calibre 14 - Negrito)</vt:lpstr>
      <vt:lpstr/>
      <vt:lpstr/>
      <vt:lpstr>Fulano de Tal (Calibre 12 - Negrito)</vt:lpstr>
      <vt:lpstr>Professor Doutor, USP, Brasil (Calibre 9)</vt:lpstr>
      <vt:lpstr>talciclano@usp.br (Calibre 9)</vt:lpstr>
      <vt:lpstr/>
      <vt:lpstr>Maria do Rosário (Calibre 12 - Negrito)</vt:lpstr>
      <vt:lpstr>Professora Doutora, UFS, Brasil. (Calibre 9)</vt:lpstr>
      <vt:lpstr>mrosario@gmail.com (Calibre 9)</vt:lpstr>
      <vt:lpstr/>
      <vt:lpstr>Ciclano de Tal (Calibre 12 - Negrito)</vt:lpstr>
      <vt:lpstr>Professor Mestre, UEMS, Brasil. (Calibre 9)</vt:lpstr>
      <vt:lpstr>ciclano@hotmail.com (Calibre 9)</vt:lpstr>
      <vt:lpstr/>
      <vt:lpstr/>
      <vt:lpstr>Maria da Silva (Calibre 12 - Negrito)</vt:lpstr>
      <vt:lpstr>Professora Doutora, USP, Brasil. (Calibre 9)</vt:lpstr>
      <vt:lpstr>maria@gmail.com (Calibre 9)</vt:lpstr>
      <vt:lpstr/>
      <vt:lpstr>Antônio de Tal (Calibre 12 - Negrito)</vt:lpstr>
      <vt:lpstr>Professor Mestre, UNICAP, Brasil. (Calibre 9)</vt:lpstr>
      <vt:lpstr>atal@hotmail.com (Calibre 9)</vt:lpstr>
      <vt:lpstr/>
      <vt:lpstr/>
      <vt:lpstr/>
      <vt:lpstr>1 ORIENTAÇÕES (Calibre 11 – Negrito)</vt:lpstr>
      <vt:lpstr>Ofício 01/11- Hotel Rifoles                                                         Natal, 10 de maio de 2011</vt:lpstr>
    </vt:vector>
  </TitlesOfParts>
  <Company>Hewlett-Packard</Company>
  <LinksUpToDate>false</LinksUpToDate>
  <CharactersWithSpaces>14665</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8</cp:revision>
  <cp:lastPrinted>2011-10-07T12:07:00Z</cp:lastPrinted>
  <dcterms:created xsi:type="dcterms:W3CDTF">2022-10-30T18:30:00Z</dcterms:created>
  <dcterms:modified xsi:type="dcterms:W3CDTF">2023-04-09T13:00:00Z</dcterms:modified>
</cp:coreProperties>
</file>